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E0F9D" w14:textId="77777777" w:rsidR="00207573" w:rsidRDefault="00207573">
      <w:pPr>
        <w:rPr>
          <w:rFonts w:ascii="黑体" w:eastAsia="黑体"/>
          <w:b/>
          <w:sz w:val="44"/>
          <w:szCs w:val="44"/>
        </w:rPr>
      </w:pPr>
    </w:p>
    <w:p w14:paraId="3C89C9AF" w14:textId="3B0F9B84" w:rsidR="00207573" w:rsidRDefault="00F261D9">
      <w:pPr>
        <w:jc w:val="center"/>
        <w:rPr>
          <w:rFonts w:ascii="宋体" w:hAnsi="宋体" w:cs="宋体"/>
          <w:b/>
          <w:sz w:val="36"/>
          <w:szCs w:val="36"/>
        </w:rPr>
      </w:pPr>
      <w:r>
        <w:rPr>
          <w:rFonts w:ascii="宋体" w:hAnsi="宋体" w:cs="宋体" w:hint="eastAsia"/>
          <w:b/>
          <w:sz w:val="36"/>
          <w:szCs w:val="36"/>
        </w:rPr>
        <w:t>中储粮</w:t>
      </w:r>
      <w:r w:rsidR="000F6857">
        <w:rPr>
          <w:rFonts w:ascii="宋体" w:hAnsi="宋体" w:cs="宋体"/>
          <w:b/>
          <w:sz w:val="36"/>
          <w:szCs w:val="36"/>
        </w:rPr>
        <w:t>河南分公司玉米</w:t>
      </w:r>
      <w:r>
        <w:rPr>
          <w:rFonts w:ascii="宋体" w:hAnsi="宋体" w:cs="宋体" w:hint="eastAsia"/>
          <w:b/>
          <w:sz w:val="36"/>
          <w:szCs w:val="36"/>
        </w:rPr>
        <w:t>购销双向</w:t>
      </w:r>
    </w:p>
    <w:p w14:paraId="0D0B1BA3" w14:textId="77777777" w:rsidR="00207573" w:rsidRDefault="00F261D9">
      <w:pPr>
        <w:jc w:val="center"/>
        <w:rPr>
          <w:rFonts w:ascii="宋体" w:hAnsi="宋体" w:cs="宋体"/>
          <w:b/>
          <w:sz w:val="36"/>
          <w:szCs w:val="36"/>
        </w:rPr>
      </w:pPr>
      <w:r>
        <w:rPr>
          <w:rFonts w:ascii="宋体" w:hAnsi="宋体" w:cs="宋体" w:hint="eastAsia"/>
          <w:b/>
          <w:sz w:val="36"/>
          <w:szCs w:val="36"/>
        </w:rPr>
        <w:t>竞价专场交易细则</w:t>
      </w:r>
    </w:p>
    <w:p w14:paraId="7E30069D" w14:textId="42DDBA57" w:rsidR="00207573" w:rsidRDefault="00F261D9">
      <w:pPr>
        <w:jc w:val="center"/>
        <w:outlineLvl w:val="0"/>
        <w:rPr>
          <w:rFonts w:ascii="宋体" w:hAnsi="宋体" w:cs="宋体"/>
          <w:b/>
          <w:sz w:val="36"/>
          <w:szCs w:val="36"/>
        </w:rPr>
      </w:pPr>
      <w:r>
        <w:rPr>
          <w:rFonts w:ascii="宋体" w:hAnsi="宋体" w:cs="宋体" w:hint="eastAsia"/>
          <w:b/>
          <w:sz w:val="36"/>
          <w:szCs w:val="36"/>
        </w:rPr>
        <w:t>(</w:t>
      </w:r>
      <w:r>
        <w:rPr>
          <w:rFonts w:ascii="宋体" w:hAnsi="宋体" w:cs="宋体"/>
          <w:b/>
          <w:sz w:val="36"/>
          <w:szCs w:val="36"/>
        </w:rPr>
        <w:t>2024年6月21日</w:t>
      </w:r>
      <w:r>
        <w:rPr>
          <w:rFonts w:ascii="宋体" w:hAnsi="宋体" w:cs="宋体" w:hint="eastAsia"/>
          <w:b/>
          <w:sz w:val="36"/>
          <w:szCs w:val="36"/>
        </w:rPr>
        <w:t>试行)</w:t>
      </w:r>
    </w:p>
    <w:p w14:paraId="137AC367" w14:textId="77777777" w:rsidR="00207573" w:rsidRDefault="00207573">
      <w:pPr>
        <w:rPr>
          <w:rFonts w:ascii="仿宋_GB2312" w:eastAsia="仿宋_GB2312"/>
        </w:rPr>
      </w:pPr>
    </w:p>
    <w:p w14:paraId="67A6FE63" w14:textId="77777777" w:rsidR="00207573" w:rsidRDefault="00207573">
      <w:pPr>
        <w:rPr>
          <w:rFonts w:ascii="仿宋_GB2312" w:eastAsia="仿宋_GB2312"/>
        </w:rPr>
      </w:pPr>
    </w:p>
    <w:p w14:paraId="0C7A101B" w14:textId="77777777" w:rsidR="00207573" w:rsidRDefault="00F261D9">
      <w:pPr>
        <w:jc w:val="center"/>
        <w:rPr>
          <w:rFonts w:ascii="黑体" w:eastAsia="黑体" w:hAnsi="黑体"/>
          <w:sz w:val="32"/>
          <w:szCs w:val="32"/>
        </w:rPr>
      </w:pPr>
      <w:r>
        <w:rPr>
          <w:rFonts w:ascii="黑体" w:eastAsia="黑体" w:hAnsi="黑体" w:hint="eastAsia"/>
          <w:sz w:val="32"/>
          <w:szCs w:val="32"/>
        </w:rPr>
        <w:t>第一章 总则</w:t>
      </w:r>
    </w:p>
    <w:p w14:paraId="41C8A41D"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第一条 </w:t>
      </w:r>
      <w:r>
        <w:rPr>
          <w:rFonts w:ascii="仿宋_GB2312" w:eastAsia="仿宋_GB2312" w:hint="eastAsia"/>
          <w:sz w:val="30"/>
          <w:szCs w:val="30"/>
        </w:rPr>
        <w:t>为保障竞价专场的顺利开展，规范在中储粮网交易行为，维护中储粮网会员的合法权益和社会公共利益，确保本次竞价交易正常有序地进行，根据国家有关法律、法规及相关政策文件，特制定本交易细则（以下简称“本细则”）。</w:t>
      </w:r>
    </w:p>
    <w:p w14:paraId="494CD13D" w14:textId="77777777" w:rsidR="00207573" w:rsidRDefault="00F261D9">
      <w:pPr>
        <w:tabs>
          <w:tab w:val="left" w:pos="-180"/>
          <w:tab w:val="left" w:pos="2012"/>
        </w:tabs>
        <w:ind w:firstLineChars="198" w:firstLine="596"/>
        <w:rPr>
          <w:rFonts w:ascii="仿宋_GB2312" w:eastAsia="仿宋_GB2312"/>
          <w:sz w:val="30"/>
          <w:szCs w:val="30"/>
        </w:rPr>
      </w:pPr>
      <w:r>
        <w:rPr>
          <w:rFonts w:ascii="仿宋_GB2312" w:eastAsia="仿宋_GB2312" w:hint="eastAsia"/>
          <w:b/>
          <w:sz w:val="30"/>
          <w:szCs w:val="30"/>
        </w:rPr>
        <w:t xml:space="preserve">第二条 </w:t>
      </w:r>
      <w:r>
        <w:rPr>
          <w:rFonts w:ascii="仿宋_GB2312" w:eastAsia="仿宋_GB2312" w:hint="eastAsia"/>
          <w:sz w:val="30"/>
          <w:szCs w:val="30"/>
        </w:rPr>
        <w:t>中储粮网遵循“诚信、公正、法治”的原则，通过“互联网+物流+金融”方式开展电子交易，构建粮油行业先进、高效、经济、安全的电子交易网站。</w:t>
      </w:r>
    </w:p>
    <w:p w14:paraId="2303EFCC" w14:textId="77777777" w:rsidR="00207573" w:rsidRDefault="00F261D9">
      <w:pPr>
        <w:tabs>
          <w:tab w:val="left" w:pos="-180"/>
          <w:tab w:val="left" w:pos="2012"/>
        </w:tabs>
        <w:ind w:firstLineChars="198" w:firstLine="596"/>
        <w:rPr>
          <w:rFonts w:ascii="仿宋_GB2312" w:eastAsia="仿宋_GB2312"/>
          <w:sz w:val="30"/>
          <w:szCs w:val="30"/>
        </w:rPr>
      </w:pPr>
      <w:r>
        <w:rPr>
          <w:rFonts w:ascii="仿宋_GB2312" w:eastAsia="仿宋_GB2312" w:hint="eastAsia"/>
          <w:b/>
          <w:sz w:val="30"/>
          <w:szCs w:val="30"/>
        </w:rPr>
        <w:t xml:space="preserve">第三条 </w:t>
      </w:r>
      <w:r>
        <w:rPr>
          <w:rFonts w:ascii="仿宋_GB2312" w:eastAsia="仿宋_GB2312" w:hint="eastAsia"/>
          <w:sz w:val="30"/>
          <w:szCs w:val="30"/>
        </w:rPr>
        <w:t>中储粮网实行会员制管理。中储粮网会员在入市交易前必须充分并准确理解本细则，在入市交易后必须严格遵守本细则。上线交易的中储粮网会员视同已接受本细则的所有条款并受其约束。</w:t>
      </w:r>
    </w:p>
    <w:p w14:paraId="69132865" w14:textId="0D931874"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第四条 </w:t>
      </w:r>
      <w:r>
        <w:rPr>
          <w:rFonts w:ascii="仿宋_GB2312" w:eastAsia="仿宋_GB2312" w:hint="eastAsia"/>
          <w:sz w:val="30"/>
          <w:szCs w:val="30"/>
        </w:rPr>
        <w:t>交易模式：此批购销双向竞价交易（即购销价差竞价，单向采购/销售价格固定，另外一向销售/采购价格通过竞价方式确定）受中储粮</w:t>
      </w:r>
      <w:r>
        <w:rPr>
          <w:rFonts w:ascii="仿宋_GB2312" w:eastAsia="仿宋_GB2312"/>
          <w:sz w:val="30"/>
          <w:szCs w:val="30"/>
        </w:rPr>
        <w:t>河南分公司</w:t>
      </w:r>
      <w:r>
        <w:rPr>
          <w:rFonts w:ascii="仿宋_GB2312" w:eastAsia="仿宋_GB2312" w:hint="eastAsia"/>
          <w:sz w:val="30"/>
          <w:szCs w:val="30"/>
        </w:rPr>
        <w:t>委托，采取网上竞价交易。</w:t>
      </w:r>
    </w:p>
    <w:p w14:paraId="1F0188E1"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第五条</w:t>
      </w:r>
      <w:r>
        <w:rPr>
          <w:rFonts w:ascii="仿宋_GB2312" w:eastAsia="仿宋_GB2312" w:hint="eastAsia"/>
          <w:sz w:val="30"/>
          <w:szCs w:val="30"/>
        </w:rPr>
        <w:t xml:space="preserve"> 本细则</w:t>
      </w:r>
      <w:r>
        <w:rPr>
          <w:rFonts w:ascii="仿宋_GB2312" w:eastAsia="仿宋_GB2312" w:hAnsi="宋体" w:cs="宋体" w:hint="eastAsia"/>
          <w:sz w:val="30"/>
          <w:szCs w:val="30"/>
        </w:rPr>
        <w:t>涉及的</w:t>
      </w:r>
      <w:r>
        <w:rPr>
          <w:rFonts w:ascii="仿宋_GB2312" w:eastAsia="仿宋_GB2312" w:hint="eastAsia"/>
          <w:sz w:val="30"/>
          <w:szCs w:val="30"/>
        </w:rPr>
        <w:t>交易信息和标的物，仅限于委托中储粮网购销双向竞价交易标的。</w:t>
      </w:r>
    </w:p>
    <w:p w14:paraId="18ECDF94"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第六条</w:t>
      </w:r>
      <w:r>
        <w:rPr>
          <w:rFonts w:ascii="仿宋_GB2312" w:eastAsia="仿宋_GB2312" w:hint="eastAsia"/>
          <w:sz w:val="30"/>
          <w:szCs w:val="30"/>
        </w:rPr>
        <w:t xml:space="preserve"> 中储粮网会员之间非在中储粮网交易或服务中产生的及/或与成交标的物无关的其它任何协议,均与中储粮网无关。</w:t>
      </w:r>
    </w:p>
    <w:p w14:paraId="524A0150"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第七条 </w:t>
      </w:r>
      <w:r>
        <w:rPr>
          <w:rFonts w:ascii="仿宋_GB2312" w:eastAsia="仿宋_GB2312" w:hint="eastAsia"/>
          <w:sz w:val="30"/>
          <w:szCs w:val="30"/>
        </w:rPr>
        <w:t>中储粮储运有限公司电商交易中心（以下简称“电商交易中心</w:t>
      </w:r>
      <w:r>
        <w:rPr>
          <w:rFonts w:ascii="仿宋_GB2312" w:eastAsia="仿宋_GB2312"/>
          <w:sz w:val="30"/>
          <w:szCs w:val="30"/>
        </w:rPr>
        <w:t>”</w:t>
      </w:r>
      <w:r>
        <w:rPr>
          <w:rFonts w:ascii="仿宋_GB2312" w:eastAsia="仿宋_GB2312" w:hint="eastAsia"/>
          <w:sz w:val="30"/>
          <w:szCs w:val="30"/>
        </w:rPr>
        <w:t>）具体负责中储粮网的建设和日常运营。</w:t>
      </w:r>
    </w:p>
    <w:p w14:paraId="7C213E03" w14:textId="77777777" w:rsidR="00207573" w:rsidRDefault="00207573">
      <w:pPr>
        <w:tabs>
          <w:tab w:val="left" w:pos="-180"/>
        </w:tabs>
        <w:ind w:firstLineChars="200" w:firstLine="600"/>
        <w:rPr>
          <w:rFonts w:ascii="黑体" w:eastAsia="黑体" w:hAnsi="黑体"/>
          <w:sz w:val="30"/>
          <w:szCs w:val="30"/>
        </w:rPr>
      </w:pPr>
    </w:p>
    <w:p w14:paraId="22550522"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第二章 中储粮网会员管理</w:t>
      </w:r>
    </w:p>
    <w:p w14:paraId="32B2AF8F"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第八条 </w:t>
      </w:r>
      <w:r>
        <w:rPr>
          <w:rFonts w:ascii="仿宋_GB2312" w:eastAsia="仿宋_GB2312" w:hint="eastAsia"/>
          <w:sz w:val="30"/>
          <w:szCs w:val="30"/>
        </w:rPr>
        <w:t>中储粮网会员指根据国家有关法律、法规及电商交易中心有关章程的规定，经电商交易中心审核批准，在中储粮网进行电子商务活动的企业法人或者其他经济组织等。中储粮网会员实行会员资格年审制。</w:t>
      </w:r>
    </w:p>
    <w:p w14:paraId="0C05E25C"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第九条 </w:t>
      </w:r>
      <w:r>
        <w:rPr>
          <w:rFonts w:ascii="仿宋_GB2312" w:eastAsia="仿宋_GB2312" w:hint="eastAsia"/>
          <w:sz w:val="30"/>
          <w:szCs w:val="30"/>
        </w:rPr>
        <w:t>申请注册中储粮网会员的流程。</w:t>
      </w:r>
    </w:p>
    <w:p w14:paraId="58C99BFE" w14:textId="77777777" w:rsidR="00207573" w:rsidRDefault="00F261D9">
      <w:pPr>
        <w:tabs>
          <w:tab w:val="left" w:pos="-180"/>
          <w:tab w:val="left" w:pos="1303"/>
        </w:tabs>
        <w:ind w:firstLineChars="200" w:firstLine="600"/>
        <w:jc w:val="left"/>
        <w:rPr>
          <w:rFonts w:ascii="仿宋_GB2312" w:eastAsia="仿宋_GB2312"/>
          <w:sz w:val="30"/>
          <w:szCs w:val="30"/>
        </w:rPr>
      </w:pPr>
      <w:r>
        <w:rPr>
          <w:rFonts w:ascii="仿宋_GB2312" w:eastAsia="仿宋_GB2312" w:hint="eastAsia"/>
          <w:sz w:val="30"/>
          <w:szCs w:val="30"/>
        </w:rPr>
        <w:t xml:space="preserve">申请注册中储粮网会员的企业，需向电商交易中心提交下列资料： </w:t>
      </w:r>
    </w:p>
    <w:p w14:paraId="49723E6F" w14:textId="77777777" w:rsidR="00207573" w:rsidRDefault="00F261D9">
      <w:pPr>
        <w:ind w:firstLineChars="200" w:firstLine="600"/>
        <w:rPr>
          <w:rFonts w:ascii="仿宋_GB2312" w:eastAsia="仿宋_GB2312" w:cs="仿宋_GB2312"/>
          <w:sz w:val="30"/>
          <w:szCs w:val="30"/>
        </w:rPr>
      </w:pPr>
      <w:r>
        <w:rPr>
          <w:rFonts w:ascii="仿宋_GB2312" w:eastAsia="仿宋_GB2312" w:hint="eastAsia"/>
          <w:sz w:val="30"/>
          <w:szCs w:val="30"/>
        </w:rPr>
        <w:t>（一）在中储粮网站登录界面点击“注册”，</w:t>
      </w:r>
      <w:r>
        <w:rPr>
          <w:rFonts w:ascii="仿宋_GB2312" w:eastAsia="仿宋_GB2312" w:cs="仿宋_GB2312" w:hint="eastAsia"/>
          <w:sz w:val="30"/>
          <w:szCs w:val="30"/>
        </w:rPr>
        <w:t>必须仔细阅读《中储粮网电子商务平台会员入市协议》、《</w:t>
      </w:r>
      <w:r>
        <w:rPr>
          <w:rFonts w:ascii="仿宋_GB2312" w:eastAsia="仿宋_GB2312" w:cs="仿宋_GB2312"/>
          <w:sz w:val="30"/>
          <w:szCs w:val="30"/>
        </w:rPr>
        <w:t>中储粮网线上交易参与方须知</w:t>
      </w:r>
      <w:r>
        <w:rPr>
          <w:rFonts w:ascii="仿宋_GB2312" w:eastAsia="仿宋_GB2312" w:cs="仿宋_GB2312" w:hint="eastAsia"/>
          <w:sz w:val="30"/>
          <w:szCs w:val="30"/>
        </w:rPr>
        <w:t>确认</w:t>
      </w:r>
      <w:r>
        <w:rPr>
          <w:rFonts w:ascii="仿宋_GB2312" w:eastAsia="仿宋_GB2312" w:cs="仿宋_GB2312"/>
          <w:sz w:val="30"/>
          <w:szCs w:val="30"/>
        </w:rPr>
        <w:t>书</w:t>
      </w:r>
      <w:r>
        <w:rPr>
          <w:rFonts w:ascii="仿宋_GB2312" w:eastAsia="仿宋_GB2312" w:cs="仿宋_GB2312" w:hint="eastAsia"/>
          <w:sz w:val="30"/>
          <w:szCs w:val="30"/>
        </w:rPr>
        <w:t>》，同意并接受后，方能进行正式注册，并按照注册流程，在线填写会员信息；</w:t>
      </w:r>
    </w:p>
    <w:p w14:paraId="3ED1F606" w14:textId="77777777" w:rsidR="00207573" w:rsidRDefault="00F261D9">
      <w:pPr>
        <w:ind w:firstLineChars="200" w:firstLine="600"/>
        <w:rPr>
          <w:rFonts w:ascii="仿宋_GB2312" w:eastAsia="仿宋_GB2312"/>
          <w:sz w:val="30"/>
          <w:szCs w:val="30"/>
        </w:rPr>
      </w:pPr>
      <w:r>
        <w:rPr>
          <w:rFonts w:ascii="仿宋_GB2312" w:eastAsia="仿宋_GB2312" w:cs="仿宋_GB2312" w:hint="eastAsia"/>
          <w:sz w:val="30"/>
          <w:szCs w:val="30"/>
          <w:lang w:bidi="ar"/>
        </w:rPr>
        <w:t>（二）在线据实填写企业基本信息提交后，可下载、打印《中储粮网会员注册申请表》、《承诺函》、《</w:t>
      </w:r>
      <w:r>
        <w:rPr>
          <w:rFonts w:ascii="仿宋_GB2312" w:eastAsia="仿宋_GB2312" w:cs="仿宋_GB2312"/>
          <w:sz w:val="30"/>
          <w:szCs w:val="30"/>
          <w:lang w:bidi="ar"/>
        </w:rPr>
        <w:t>中储粮网线上交易参与方须知</w:t>
      </w:r>
      <w:r>
        <w:rPr>
          <w:rFonts w:ascii="仿宋_GB2312" w:eastAsia="仿宋_GB2312" w:cs="仿宋_GB2312" w:hint="eastAsia"/>
          <w:sz w:val="30"/>
          <w:szCs w:val="30"/>
          <w:lang w:bidi="ar"/>
        </w:rPr>
        <w:t>确认</w:t>
      </w:r>
      <w:r>
        <w:rPr>
          <w:rFonts w:ascii="仿宋_GB2312" w:eastAsia="仿宋_GB2312" w:cs="仿宋_GB2312"/>
          <w:sz w:val="30"/>
          <w:szCs w:val="30"/>
          <w:lang w:bidi="ar"/>
        </w:rPr>
        <w:t>书</w:t>
      </w:r>
      <w:r>
        <w:rPr>
          <w:rFonts w:ascii="仿宋_GB2312" w:eastAsia="仿宋_GB2312" w:cs="仿宋_GB2312" w:hint="eastAsia"/>
          <w:sz w:val="30"/>
          <w:szCs w:val="30"/>
          <w:lang w:bidi="ar"/>
        </w:rPr>
        <w:t>》和《中储粮网电子签章使用确认书》，上述资料加盖企业公章并附法定代表人或负责人签字后，在线提交；</w:t>
      </w:r>
      <w:r>
        <w:rPr>
          <w:rFonts w:ascii="仿宋_GB2312" w:eastAsia="仿宋_GB2312" w:hint="eastAsia"/>
          <w:sz w:val="30"/>
          <w:szCs w:val="30"/>
        </w:rPr>
        <w:t>（三）提交工商行政管理部门核发的《营业执照》副本复印件（加盖企业公章）；</w:t>
      </w:r>
    </w:p>
    <w:p w14:paraId="17D82BE2"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rPr>
        <w:t>（四）提交法定代表人或负责人身份证复印件（加盖企业公章）。</w:t>
      </w:r>
    </w:p>
    <w:p w14:paraId="5B183F90"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lang w:bidi="ar"/>
        </w:rPr>
        <w:t>（五）提交交易操作员、财务操作员和电子签章操作员身份证复印件（加盖企业公章）。</w:t>
      </w:r>
      <w:r>
        <w:rPr>
          <w:rFonts w:ascii="仿宋_GB2312" w:eastAsia="仿宋_GB2312" w:hint="eastAsia"/>
          <w:sz w:val="30"/>
          <w:szCs w:val="30"/>
        </w:rPr>
        <w:t>电商交易中心根据申请注册会员提供的以上资料进行审核，经核实无误后将会员代码、交易密码、交易密钥等相关交易凭证发放至申请注册企业，完成会员注册。</w:t>
      </w:r>
    </w:p>
    <w:p w14:paraId="4C4B5592"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会员注册成功后，如会员单位基本信息发生变化，可在线提交变更申请，并上传企业有效营业执照及法人身份证复印件（加盖公章）进行注册信息的变更，会员因未及时变更注册信息造成的任何损失，由会员自行承担。</w:t>
      </w:r>
    </w:p>
    <w:p w14:paraId="011EAF37"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第十条 </w:t>
      </w:r>
      <w:r>
        <w:rPr>
          <w:rFonts w:ascii="仿宋_GB2312" w:eastAsia="仿宋_GB2312" w:hint="eastAsia"/>
          <w:sz w:val="30"/>
          <w:szCs w:val="30"/>
        </w:rPr>
        <w:t>会员代码、交易密码、交易密钥口令牌及手机验证码是会员参加交易、结算和签章的登录凭证，属会员的核心机密，须妥善保管，如丢失或泄露造成的后果由会员自负。会员交易密钥丢失，须按照《中储粮网补办交易凭证申请表》等要求进行补办。</w:t>
      </w:r>
    </w:p>
    <w:p w14:paraId="1134770C"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第十一条 </w:t>
      </w:r>
      <w:r>
        <w:rPr>
          <w:rFonts w:ascii="仿宋_GB2312" w:eastAsia="仿宋_GB2312" w:hint="eastAsia"/>
          <w:sz w:val="30"/>
          <w:szCs w:val="30"/>
        </w:rPr>
        <w:t>会员权利：</w:t>
      </w:r>
    </w:p>
    <w:p w14:paraId="24C7C554"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rPr>
        <w:t>（一）使用中储粮网从事交易；</w:t>
      </w:r>
    </w:p>
    <w:p w14:paraId="1EE9EED0"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（二）使用并享受中储粮网提供的信息、融资、结算、物流等配套服务；</w:t>
      </w:r>
    </w:p>
    <w:p w14:paraId="0F7B61BE"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（三）对中储粮网的工作提出意见和建议；</w:t>
      </w:r>
    </w:p>
    <w:p w14:paraId="0B616C63"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（四）参加中储粮网组织的会员活动；</w:t>
      </w:r>
    </w:p>
    <w:p w14:paraId="3387D032"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（五）优先享有中储粮网推出的增值服务；</w:t>
      </w:r>
    </w:p>
    <w:p w14:paraId="7C4ACF29"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（六）其他依法应享有的权利。</w:t>
      </w:r>
    </w:p>
    <w:p w14:paraId="5CFA5AE8"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第十二条</w:t>
      </w:r>
      <w:r>
        <w:rPr>
          <w:rFonts w:ascii="仿宋_GB2312" w:eastAsia="仿宋_GB2312" w:hint="eastAsia"/>
          <w:sz w:val="30"/>
          <w:szCs w:val="30"/>
        </w:rPr>
        <w:t xml:space="preserve"> 会员义务： </w:t>
      </w:r>
    </w:p>
    <w:p w14:paraId="0B7E5405"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（一）遵守本细则及中储粮网其他相关规定；</w:t>
      </w:r>
    </w:p>
    <w:p w14:paraId="086A0036" w14:textId="77777777" w:rsidR="00207573" w:rsidRDefault="00F261D9">
      <w:pPr>
        <w:tabs>
          <w:tab w:val="left" w:pos="-180"/>
        </w:tabs>
        <w:ind w:firstLineChars="200" w:firstLine="600"/>
        <w:rPr>
          <w:rFonts w:ascii="宋体" w:hAnsi="宋体" w:cs="宋体"/>
          <w:sz w:val="30"/>
          <w:szCs w:val="30"/>
        </w:rPr>
      </w:pPr>
      <w:r>
        <w:rPr>
          <w:rFonts w:ascii="仿宋_GB2312" w:eastAsia="仿宋_GB2312" w:hint="eastAsia"/>
          <w:sz w:val="30"/>
          <w:szCs w:val="30"/>
        </w:rPr>
        <w:t>（二）确保在本中储粮网中所发布信息真实、准确、合法、唯一。唯一性指在本中储粮网发布的相关信息不可同时在其他网站发布</w:t>
      </w:r>
      <w:r>
        <w:rPr>
          <w:rFonts w:ascii="宋体" w:hAnsi="宋体" w:cs="宋体" w:hint="eastAsia"/>
          <w:sz w:val="30"/>
          <w:szCs w:val="30"/>
        </w:rPr>
        <w:t>；</w:t>
      </w:r>
    </w:p>
    <w:p w14:paraId="6596DA8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（三）在获得会员资格后，及时更改从电商交易中心获取的初始密码并妥善保管，并对其会员代码下发生的所有交易及结果承担全部责任，严格履行在中储粮网上签订的合同及协议；</w:t>
      </w:r>
    </w:p>
    <w:p w14:paraId="674A4EBF"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（四）确保提供给电商交易中心备案的签名、印鉴等各种会员资料真实、合法、有效。如有变更，会员应及时提交变更申请至电商交易中心进行信息变更；</w:t>
      </w:r>
    </w:p>
    <w:p w14:paraId="28BBF032"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（五）遵守中储粮网交易交割流程以及商务协调管理办法；</w:t>
      </w:r>
    </w:p>
    <w:p w14:paraId="4CFA7CD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（六）须按照中储粮网要求，按时进行年审；</w:t>
      </w:r>
    </w:p>
    <w:p w14:paraId="4094134E" w14:textId="77777777" w:rsidR="00207573" w:rsidRDefault="00F261D9">
      <w:pPr>
        <w:tabs>
          <w:tab w:val="left" w:pos="-180"/>
        </w:tabs>
        <w:ind w:left="600"/>
        <w:rPr>
          <w:rFonts w:ascii="仿宋_GB2312" w:eastAsia="仿宋_GB2312"/>
          <w:b/>
          <w:sz w:val="30"/>
          <w:szCs w:val="30"/>
        </w:rPr>
      </w:pPr>
      <w:r>
        <w:rPr>
          <w:rFonts w:ascii="仿宋_GB2312" w:eastAsia="仿宋_GB2312" w:hint="eastAsia"/>
          <w:sz w:val="30"/>
          <w:szCs w:val="30"/>
        </w:rPr>
        <w:t>（七）其他依法应履行的义务。</w:t>
      </w:r>
    </w:p>
    <w:p w14:paraId="0BB570F4"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14:paraId="4ABAFD68"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第十三条</w:t>
      </w:r>
      <w:r>
        <w:rPr>
          <w:rFonts w:ascii="仿宋_GB2312" w:eastAsia="仿宋_GB2312" w:hint="eastAsia"/>
          <w:sz w:val="30"/>
          <w:szCs w:val="30"/>
        </w:rPr>
        <w:t xml:space="preserve"> 交易时间。交易时间以交易公告中公布的时间为准。客服时间为工作日9:00-17:00，出、入金业务仅在客服时间内办理。客服时间如有调整，以中储粮网公告为准。电商交易中心认为必须控制风险或遇不可抗力事件时，有权决定暂停交易或调整交易开闭市时间。会员因其自身原因不能正常参与交易，不影响整体网上交易的进行。</w:t>
      </w:r>
    </w:p>
    <w:p w14:paraId="0298648A"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第十四条</w:t>
      </w:r>
      <w:r>
        <w:rPr>
          <w:rFonts w:ascii="仿宋_GB2312" w:eastAsia="仿宋_GB2312" w:hint="eastAsia"/>
          <w:sz w:val="30"/>
          <w:szCs w:val="30"/>
        </w:rPr>
        <w:t xml:space="preserve"> 交易制度。</w:t>
      </w:r>
      <w:r>
        <w:rPr>
          <w:rFonts w:ascii="仿宋_GB2312" w:eastAsia="仿宋_GB2312" w:hint="eastAsia"/>
          <w:b/>
          <w:sz w:val="30"/>
          <w:szCs w:val="30"/>
        </w:rPr>
        <w:t>中储粮网实行保证金制，会员应在竞价交易前一个工作日向中储粮网会员资金账户内预交交易保证金和履约保证金，保证金缴纳标准以交易公告为准。</w:t>
      </w:r>
      <w:r>
        <w:rPr>
          <w:rFonts w:ascii="仿宋_GB2312" w:eastAsia="仿宋_GB2312" w:hint="eastAsia"/>
          <w:sz w:val="30"/>
          <w:szCs w:val="30"/>
        </w:rPr>
        <w:t>中储粮网会员必须根据拟交易数量缴纳足额保证金，方可在中储粮网进行竞价。</w:t>
      </w:r>
    </w:p>
    <w:p w14:paraId="2B55A8DF"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第十五条</w:t>
      </w:r>
      <w:r>
        <w:rPr>
          <w:rFonts w:ascii="仿宋_GB2312" w:eastAsia="仿宋_GB2312" w:hint="eastAsia"/>
          <w:sz w:val="30"/>
          <w:szCs w:val="30"/>
        </w:rPr>
        <w:t xml:space="preserve"> 中储粮网会员必须根据拟交易数量及保证金执行标准，保证会员托管账户中有足额资金，方可在中储粮网进行交易。应价成功后，交易资金的汇划必须通过各自的中储粮网托管账户进行收付，禁止脱离中储粮网、双方使用线下账户自行划转行为。否则由此造成中储粮网交易不能正常完结，保证金无法释放等后果由会员自行承担。</w:t>
      </w:r>
    </w:p>
    <w:p w14:paraId="103C4956"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第十六条</w:t>
      </w:r>
      <w:r>
        <w:rPr>
          <w:rFonts w:ascii="仿宋_GB2312" w:eastAsia="仿宋_GB2312" w:hint="eastAsia"/>
          <w:sz w:val="30"/>
          <w:szCs w:val="30"/>
        </w:rPr>
        <w:t xml:space="preserve"> 会员入金方式。每位中储粮网会员都有独立的中国工商银行托管账户，该账户为中储粮网会员交易专用账户，交易前会员入金采取银行汇划支付的方式，将保证金或货款汇入中储粮网会员资金托管账户（节假日参照银行转账相关规定）。</w:t>
      </w:r>
    </w:p>
    <w:p w14:paraId="73D615F2" w14:textId="77777777" w:rsidR="00207573" w:rsidRDefault="00F261D9">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账户名称：</w:t>
      </w:r>
      <w:r>
        <w:rPr>
          <w:rFonts w:ascii="仿宋_GB2312" w:eastAsia="仿宋_GB2312" w:hint="eastAsia"/>
          <w:color w:val="FF0000"/>
          <w:sz w:val="30"/>
          <w:szCs w:val="30"/>
        </w:rPr>
        <w:t>中储粮网会员本企业名称</w:t>
      </w:r>
    </w:p>
    <w:p w14:paraId="7714DD78"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开户行：中国工商银行德外支行</w:t>
      </w:r>
    </w:p>
    <w:p w14:paraId="76814ED5" w14:textId="77777777" w:rsidR="00207573" w:rsidRDefault="00F261D9">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账号：</w:t>
      </w:r>
      <w:r>
        <w:rPr>
          <w:rFonts w:ascii="仿宋_GB2312" w:eastAsia="仿宋_GB2312" w:hint="eastAsia"/>
          <w:color w:val="FF0000"/>
          <w:sz w:val="30"/>
          <w:szCs w:val="30"/>
        </w:rPr>
        <w:t>中储粮网会员本企业托管账号</w:t>
      </w:r>
    </w:p>
    <w:p w14:paraId="59BA4686"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银行行号：</w:t>
      </w:r>
      <w:r>
        <w:rPr>
          <w:rFonts w:ascii="仿宋_GB2312" w:eastAsia="仿宋_GB2312"/>
          <w:sz w:val="30"/>
          <w:szCs w:val="30"/>
        </w:rPr>
        <w:t>1021 0000 0136</w:t>
      </w:r>
    </w:p>
    <w:p w14:paraId="5A307A57"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银行所属区域：北京市西城区</w:t>
      </w:r>
    </w:p>
    <w:p w14:paraId="10D23885" w14:textId="77777777" w:rsidR="00207573" w:rsidRDefault="00F261D9">
      <w:pPr>
        <w:numPr>
          <w:ilvl w:val="255"/>
          <w:numId w:val="0"/>
        </w:numPr>
        <w:tabs>
          <w:tab w:val="left" w:pos="-180"/>
          <w:tab w:val="left" w:pos="1303"/>
        </w:tabs>
        <w:ind w:firstLineChars="200" w:firstLine="602"/>
        <w:jc w:val="left"/>
        <w:rPr>
          <w:rFonts w:ascii="仿宋_GB2312" w:eastAsia="仿宋_GB2312" w:cs="仿宋_GB2312"/>
          <w:sz w:val="30"/>
          <w:szCs w:val="30"/>
        </w:rPr>
      </w:pPr>
      <w:r>
        <w:rPr>
          <w:rFonts w:ascii="仿宋_GB2312" w:eastAsia="仿宋_GB2312" w:hint="eastAsia"/>
          <w:b/>
          <w:sz w:val="30"/>
          <w:szCs w:val="30"/>
        </w:rPr>
        <w:t xml:space="preserve">第十七条 </w:t>
      </w:r>
      <w:r>
        <w:rPr>
          <w:rFonts w:ascii="仿宋_GB2312" w:eastAsia="仿宋_GB2312" w:hint="eastAsia"/>
          <w:sz w:val="30"/>
          <w:szCs w:val="30"/>
        </w:rPr>
        <w:t>会员资金管理。会员在中储粮网交易中涉及的保证金、货款等资金必须存入其托管账户内委托中储粮网进行管理，并按照中储粮网相关制度、规则及协议规定，通过中储粮网进行资金汇划与结算。</w:t>
      </w:r>
    </w:p>
    <w:p w14:paraId="6BCF02C8" w14:textId="77777777" w:rsidR="00207573" w:rsidRDefault="00F261D9">
      <w:pPr>
        <w:numPr>
          <w:ilvl w:val="255"/>
          <w:numId w:val="0"/>
        </w:numPr>
        <w:tabs>
          <w:tab w:val="left" w:pos="-180"/>
          <w:tab w:val="left" w:pos="1303"/>
        </w:tabs>
        <w:ind w:firstLineChars="200" w:firstLine="626"/>
        <w:rPr>
          <w:rFonts w:ascii="仿宋_GB2312" w:eastAsia="仿宋_GB2312" w:cs="仿宋_GB2312"/>
          <w:sz w:val="30"/>
          <w:szCs w:val="30"/>
        </w:rPr>
      </w:pPr>
      <w:r>
        <w:rPr>
          <w:rFonts w:ascii="仿宋_GB2312" w:eastAsia="仿宋_GB2312" w:hAnsi="宋体" w:hint="eastAsia"/>
          <w:b/>
          <w:spacing w:val="6"/>
          <w:sz w:val="30"/>
          <w:szCs w:val="30"/>
        </w:rPr>
        <w:t xml:space="preserve">第十八条 </w:t>
      </w:r>
      <w:r>
        <w:rPr>
          <w:rFonts w:ascii="仿宋_GB2312" w:eastAsia="仿宋_GB2312" w:cs="仿宋_GB2312" w:hint="eastAsia"/>
          <w:sz w:val="30"/>
          <w:szCs w:val="30"/>
          <w:lang w:bidi="ar"/>
        </w:rPr>
        <w:t>电子签章。根据《中储粮网电子签章使用确认书》，会员在中储粮网注册成功时，中储粮网将为会员下发CA证书，原则上证书有效期为一年，到期前会员应主动进行年审，证书有效期内，会员主要通过“云签”方式在中储粮网内使用电子签章开展相关业务活动。</w:t>
      </w:r>
    </w:p>
    <w:p w14:paraId="7FAAA2E5" w14:textId="77777777" w:rsidR="00207573" w:rsidRDefault="00207573">
      <w:pPr>
        <w:tabs>
          <w:tab w:val="left" w:pos="-180"/>
        </w:tabs>
        <w:ind w:firstLineChars="200" w:firstLine="600"/>
        <w:jc w:val="left"/>
        <w:rPr>
          <w:rFonts w:ascii="仿宋_GB2312" w:eastAsia="仿宋_GB2312"/>
          <w:sz w:val="30"/>
          <w:szCs w:val="30"/>
        </w:rPr>
      </w:pPr>
    </w:p>
    <w:p w14:paraId="50382F4A" w14:textId="77777777" w:rsidR="00207573" w:rsidRDefault="00207573">
      <w:pPr>
        <w:tabs>
          <w:tab w:val="left" w:pos="-180"/>
        </w:tabs>
        <w:ind w:firstLineChars="200" w:firstLine="600"/>
        <w:jc w:val="left"/>
        <w:rPr>
          <w:rFonts w:ascii="黑体" w:eastAsia="黑体" w:hAnsi="黑体"/>
          <w:sz w:val="30"/>
          <w:szCs w:val="30"/>
        </w:rPr>
      </w:pPr>
    </w:p>
    <w:p w14:paraId="167B0CB7" w14:textId="77777777" w:rsidR="00207573" w:rsidRDefault="00F261D9">
      <w:pPr>
        <w:jc w:val="center"/>
        <w:rPr>
          <w:rFonts w:ascii="黑体" w:eastAsia="黑体" w:hAnsi="黑体"/>
          <w:sz w:val="32"/>
          <w:szCs w:val="32"/>
        </w:rPr>
      </w:pPr>
      <w:r>
        <w:rPr>
          <w:rFonts w:ascii="黑体" w:eastAsia="黑体" w:hAnsi="黑体" w:hint="eastAsia"/>
          <w:sz w:val="32"/>
          <w:szCs w:val="32"/>
        </w:rPr>
        <w:t>第四章 交易秩序</w:t>
      </w:r>
    </w:p>
    <w:p w14:paraId="09A3925D" w14:textId="77777777" w:rsidR="00207573" w:rsidRDefault="00F261D9">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第十九条 </w:t>
      </w:r>
      <w:r>
        <w:rPr>
          <w:rFonts w:ascii="仿宋_GB2312" w:eastAsia="仿宋_GB2312" w:hint="eastAsia"/>
          <w:sz w:val="30"/>
          <w:szCs w:val="30"/>
        </w:rPr>
        <w:t>会员不得利用中储粮网发布虚假信息。</w:t>
      </w:r>
    </w:p>
    <w:p w14:paraId="6332B101" w14:textId="77777777" w:rsidR="00207573" w:rsidRDefault="00F261D9">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第二十条 </w:t>
      </w:r>
      <w:r>
        <w:rPr>
          <w:rFonts w:ascii="仿宋_GB2312" w:eastAsia="仿宋_GB2312" w:hAnsi="宋体" w:hint="eastAsia"/>
          <w:spacing w:val="6"/>
          <w:sz w:val="30"/>
          <w:szCs w:val="30"/>
        </w:rPr>
        <w:t>禁止虚假交易，禁止恶意串通操纵交易价格等损害他人利益的一切行为。</w:t>
      </w:r>
    </w:p>
    <w:p w14:paraId="2ABD6E8C" w14:textId="77777777" w:rsidR="00207573" w:rsidRDefault="00F261D9">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第二十一条 </w:t>
      </w:r>
      <w:r>
        <w:rPr>
          <w:rFonts w:ascii="仿宋_GB2312" w:eastAsia="仿宋_GB2312" w:hAnsi="宋体" w:hint="eastAsia"/>
          <w:spacing w:val="6"/>
          <w:sz w:val="30"/>
          <w:szCs w:val="30"/>
        </w:rPr>
        <w:t>交易活动必须按</w:t>
      </w:r>
      <w:r>
        <w:rPr>
          <w:rFonts w:ascii="仿宋_GB2312" w:eastAsia="仿宋_GB2312" w:hint="eastAsia"/>
          <w:sz w:val="30"/>
          <w:szCs w:val="30"/>
        </w:rPr>
        <w:t>照中储粮网确</w:t>
      </w:r>
      <w:r>
        <w:rPr>
          <w:rFonts w:ascii="仿宋_GB2312" w:eastAsia="仿宋_GB2312" w:hAnsi="宋体" w:hint="eastAsia"/>
          <w:spacing w:val="6"/>
          <w:sz w:val="30"/>
          <w:szCs w:val="30"/>
        </w:rPr>
        <w:t>定的交易方式、交易规则进行。</w:t>
      </w:r>
    </w:p>
    <w:p w14:paraId="4046BC03" w14:textId="77777777" w:rsidR="00207573" w:rsidRDefault="00207573">
      <w:pPr>
        <w:ind w:firstLineChars="200" w:firstLine="600"/>
        <w:rPr>
          <w:rFonts w:ascii="仿宋_GB2312" w:eastAsia="仿宋_GB2312"/>
          <w:sz w:val="30"/>
          <w:szCs w:val="30"/>
        </w:rPr>
      </w:pPr>
    </w:p>
    <w:p w14:paraId="74A7A00B" w14:textId="77777777" w:rsidR="00207573" w:rsidRDefault="00F261D9">
      <w:pPr>
        <w:jc w:val="center"/>
        <w:rPr>
          <w:rFonts w:ascii="黑体" w:eastAsia="黑体" w:hAnsi="黑体"/>
          <w:sz w:val="32"/>
          <w:szCs w:val="32"/>
        </w:rPr>
      </w:pPr>
      <w:r>
        <w:rPr>
          <w:rFonts w:ascii="黑体" w:eastAsia="黑体" w:hAnsi="黑体" w:hint="eastAsia"/>
          <w:sz w:val="32"/>
          <w:szCs w:val="32"/>
        </w:rPr>
        <w:t>第五章 竞价交易</w:t>
      </w:r>
    </w:p>
    <w:p w14:paraId="5DB3C7D8" w14:textId="7991C124"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第二十二条 </w:t>
      </w:r>
      <w:r>
        <w:rPr>
          <w:rFonts w:ascii="仿宋_GB2312" w:eastAsia="仿宋_GB2312" w:hint="eastAsia"/>
          <w:sz w:val="30"/>
          <w:szCs w:val="30"/>
        </w:rPr>
        <w:t>中储粮网受中储粮</w:t>
      </w:r>
      <w:r>
        <w:rPr>
          <w:rFonts w:ascii="仿宋_GB2312" w:eastAsia="仿宋_GB2312"/>
          <w:sz w:val="30"/>
          <w:szCs w:val="30"/>
        </w:rPr>
        <w:t>河南分公司</w:t>
      </w:r>
      <w:r>
        <w:rPr>
          <w:rFonts w:ascii="仿宋_GB2312" w:eastAsia="仿宋_GB2312" w:hint="eastAsia"/>
          <w:sz w:val="30"/>
          <w:szCs w:val="30"/>
        </w:rPr>
        <w:t>委托，组建竞价专场，交易信息以专场标的形式展现；竞价参与方在专场交易的规定时间内可对选定的标的，以向上的出价方式进行公开竞价。交易系统按照“价格优先、时间优先”的原则成交。</w:t>
      </w:r>
    </w:p>
    <w:p w14:paraId="5506A16E"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第二十三条</w:t>
      </w:r>
      <w:r>
        <w:rPr>
          <w:rFonts w:ascii="仿宋_GB2312" w:eastAsia="仿宋_GB2312" w:hint="eastAsia"/>
          <w:sz w:val="30"/>
          <w:szCs w:val="30"/>
        </w:rPr>
        <w:t xml:space="preserve"> 竞价交易信息发布。交易委托方应以“购销双向竞价交易清单”的方式向中储粮网提供竞价标的，由中储粮网负责建设专场。标的内容应包含交易委托方名称、交易品种、粮食实际交收货地点（货位号）、数量、约定采购价格、销售竞拍底价、生产年份、等级、水分、杂质等主要质量指标。提供的竞价交易清单还应包括实际交货库点正常日出入库能力、常用出入库方式（公路、铁路、水路）、是否具备大型运输车辆（40吨以上）装车计量能力、有无铁路专用线等项目。委托方要根据自身实际出入库能力合理安排竞价批次、标的，确保竞价交易成交后业务正常运行。交易委托方需对所提供标的信息的真实性、完整性以及准确性负责。竞价交易专场举行之前，电商交易中心均通过中储粮网发布公告。</w:t>
      </w:r>
    </w:p>
    <w:p w14:paraId="7A6BCB61" w14:textId="77777777" w:rsidR="00207573" w:rsidRDefault="00F261D9">
      <w:pPr>
        <w:ind w:firstLineChars="200" w:firstLine="602"/>
        <w:rPr>
          <w:rFonts w:ascii="仿宋_GB2312" w:eastAsia="仿宋_GB2312"/>
          <w:sz w:val="30"/>
          <w:szCs w:val="30"/>
        </w:rPr>
      </w:pPr>
      <w:r>
        <w:rPr>
          <w:rFonts w:ascii="仿宋_GB2312" w:eastAsia="仿宋_GB2312" w:hint="eastAsia"/>
          <w:b/>
          <w:sz w:val="30"/>
          <w:szCs w:val="30"/>
        </w:rPr>
        <w:t xml:space="preserve">第二十四条 </w:t>
      </w:r>
      <w:r>
        <w:rPr>
          <w:rFonts w:ascii="仿宋_GB2312" w:eastAsia="仿宋_GB2312" w:hint="eastAsia"/>
          <w:sz w:val="30"/>
          <w:szCs w:val="30"/>
        </w:rPr>
        <w:t>本场购销双向竞价交</w:t>
      </w:r>
      <w:r>
        <w:rPr>
          <w:rFonts w:ascii="仿宋_GB2312" w:eastAsia="仿宋_GB2312" w:hAnsi="仿宋_GB2312" w:cs="仿宋_GB2312" w:hint="eastAsia"/>
          <w:bCs/>
          <w:sz w:val="30"/>
          <w:szCs w:val="30"/>
        </w:rPr>
        <w:t>易挂拍价格类型以</w:t>
      </w:r>
      <w:r>
        <w:rPr>
          <w:rFonts w:ascii="仿宋_GB2312" w:eastAsia="仿宋_GB2312" w:hAnsi="仿宋_GB2312" w:cs="仿宋_GB2312" w:hint="eastAsia"/>
          <w:sz w:val="30"/>
          <w:szCs w:val="30"/>
        </w:rPr>
        <w:t>交易清单为准。</w:t>
      </w:r>
    </w:p>
    <w:p w14:paraId="146640F3"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第二十五条 </w:t>
      </w:r>
      <w:r>
        <w:rPr>
          <w:rFonts w:ascii="仿宋_GB2312" w:eastAsia="仿宋_GB2312" w:hint="eastAsia"/>
          <w:sz w:val="30"/>
          <w:szCs w:val="30"/>
        </w:rPr>
        <w:t>本场竞价交易所有标的成交价格均为散粮成交价格，不含包装物。在提货时可自主选择采取散装散运或自备包装物出库，委托方不得强制带包装出库。销售合同竞拍标的为带包装储存的，出库是否带包装由中标方决定，如需散装出库，倒袋费用由委托方承担。</w:t>
      </w:r>
    </w:p>
    <w:p w14:paraId="31D675BB" w14:textId="77777777" w:rsidR="00207573" w:rsidRDefault="00F261D9">
      <w:pPr>
        <w:tabs>
          <w:tab w:val="left" w:pos="-180"/>
          <w:tab w:val="left" w:pos="2012"/>
        </w:tabs>
        <w:ind w:firstLineChars="200" w:firstLine="626"/>
        <w:rPr>
          <w:rFonts w:ascii="仿宋_GB2312" w:eastAsia="仿宋_GB2312"/>
          <w:sz w:val="30"/>
          <w:szCs w:val="30"/>
        </w:rPr>
      </w:pPr>
      <w:r>
        <w:rPr>
          <w:rFonts w:ascii="仿宋_GB2312" w:eastAsia="仿宋_GB2312" w:hAnsi="宋体" w:hint="eastAsia"/>
          <w:b/>
          <w:spacing w:val="6"/>
          <w:sz w:val="30"/>
          <w:szCs w:val="30"/>
        </w:rPr>
        <w:t>第二十六条</w:t>
      </w:r>
      <w:r>
        <w:rPr>
          <w:rFonts w:ascii="仿宋_GB2312" w:eastAsia="仿宋_GB2312" w:hAnsi="宋体"/>
          <w:spacing w:val="6"/>
          <w:sz w:val="30"/>
          <w:szCs w:val="30"/>
        </w:rPr>
        <w:t xml:space="preserve"> 竞价交易按委托标的序号顺序，依次按交易节进行。</w:t>
      </w:r>
    </w:p>
    <w:p w14:paraId="0B6F5D68" w14:textId="77777777" w:rsidR="00207573" w:rsidRDefault="00F261D9">
      <w:pPr>
        <w:tabs>
          <w:tab w:val="left" w:pos="-180"/>
          <w:tab w:val="left" w:pos="2012"/>
        </w:tabs>
        <w:ind w:firstLineChars="200" w:firstLine="626"/>
        <w:rPr>
          <w:rFonts w:ascii="仿宋_GB2312" w:eastAsia="仿宋_GB2312"/>
          <w:sz w:val="30"/>
          <w:szCs w:val="30"/>
        </w:rPr>
      </w:pPr>
      <w:r>
        <w:rPr>
          <w:rFonts w:ascii="仿宋_GB2312" w:eastAsia="仿宋_GB2312" w:hAnsi="宋体" w:cs="仿宋_GB2312" w:hint="eastAsia"/>
          <w:b/>
          <w:spacing w:val="6"/>
          <w:kern w:val="0"/>
          <w:sz w:val="30"/>
          <w:szCs w:val="30"/>
        </w:rPr>
        <w:t>第二十七条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cs="仿宋_GB2312"/>
          <w:spacing w:val="6"/>
          <w:kern w:val="0"/>
          <w:sz w:val="30"/>
          <w:szCs w:val="30"/>
        </w:rPr>
        <w:t>进入中储粮网竞价专场，应点击计算机报价，竞价数量已超过预交保证金所能购买数量的不可再参加竞价。</w:t>
      </w:r>
    </w:p>
    <w:p w14:paraId="4A5F036C" w14:textId="77777777" w:rsidR="00207573" w:rsidRDefault="00F261D9">
      <w:pPr>
        <w:ind w:firstLineChars="200" w:firstLine="602"/>
        <w:rPr>
          <w:rFonts w:ascii="仿宋_GB2312" w:eastAsia="仿宋_GB2312"/>
          <w:sz w:val="30"/>
          <w:szCs w:val="30"/>
        </w:rPr>
      </w:pPr>
      <w:r>
        <w:rPr>
          <w:rFonts w:ascii="仿宋_GB2312" w:eastAsia="仿宋_GB2312" w:hint="eastAsia"/>
          <w:b/>
          <w:sz w:val="30"/>
          <w:szCs w:val="30"/>
        </w:rPr>
        <w:t>第二十八条</w:t>
      </w:r>
      <w:r>
        <w:rPr>
          <w:rFonts w:ascii="仿宋_GB2312" w:eastAsia="仿宋_GB2312" w:hint="eastAsia"/>
          <w:sz w:val="30"/>
          <w:szCs w:val="30"/>
        </w:rPr>
        <w:t xml:space="preserve"> 保证金冻结。应价成交后同时生成采购和销售两笔合同，两笔成交合同对应的保证金全部自动冻结。</w:t>
      </w:r>
    </w:p>
    <w:p w14:paraId="3A131941"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第二十九条</w:t>
      </w:r>
      <w:r>
        <w:rPr>
          <w:rFonts w:ascii="仿宋_GB2312" w:eastAsia="仿宋_GB2312" w:hint="eastAsia"/>
          <w:sz w:val="30"/>
          <w:szCs w:val="30"/>
        </w:rPr>
        <w:t xml:space="preserve"> 应价。</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利用计算机按交易节逐节进行应价。在竞价专场公告对报价无特殊声明情况下，竞价专场从销售标底价开始报价，</w:t>
      </w:r>
      <w:r>
        <w:rPr>
          <w:rFonts w:ascii="仿宋_GB2312" w:eastAsia="仿宋_GB2312" w:hAnsi="仿宋_GB2312" w:cs="仿宋_GB2312" w:hint="eastAsia"/>
          <w:b/>
          <w:bCs/>
          <w:spacing w:val="6"/>
          <w:sz w:val="30"/>
          <w:szCs w:val="30"/>
        </w:rPr>
        <w:t>本场报价递增幅度以公告为准</w:t>
      </w:r>
      <w:r>
        <w:rPr>
          <w:rFonts w:ascii="仿宋_GB2312" w:eastAsia="仿宋_GB2312" w:hAnsi="宋体" w:hint="eastAsia"/>
          <w:spacing w:val="6"/>
          <w:sz w:val="30"/>
          <w:szCs w:val="30"/>
        </w:rPr>
        <w:t>。特殊情况以竞价交易专场公告为准。</w:t>
      </w:r>
    </w:p>
    <w:p w14:paraId="09BCB659" w14:textId="77777777" w:rsidR="00207573" w:rsidRDefault="00F261D9">
      <w:pPr>
        <w:tabs>
          <w:tab w:val="left" w:pos="-180"/>
          <w:tab w:val="left" w:pos="2012"/>
        </w:tabs>
        <w:ind w:firstLineChars="200" w:firstLine="626"/>
        <w:rPr>
          <w:rFonts w:ascii="仿宋_GB2312" w:eastAsia="仿宋_GB2312"/>
          <w:sz w:val="30"/>
          <w:szCs w:val="30"/>
        </w:rPr>
      </w:pPr>
      <w:r>
        <w:rPr>
          <w:rFonts w:ascii="仿宋_GB2312" w:eastAsia="仿宋_GB2312" w:hAnsi="宋体" w:cs="仿宋_GB2312" w:hint="eastAsia"/>
          <w:b/>
          <w:spacing w:val="6"/>
          <w:kern w:val="0"/>
          <w:sz w:val="30"/>
          <w:szCs w:val="30"/>
        </w:rPr>
        <w:t>第三十条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在新价位应价并被系统确认后，前一价位的应价自动失效。</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报价后，在规定的时间内如无其它竞价参与方以更高的价格报价，则以该报价为标的的销售成交价，该</w:t>
      </w:r>
      <w:r>
        <w:rPr>
          <w:rFonts w:ascii="仿宋_GB2312" w:eastAsia="仿宋_GB2312" w:hAnsi="宋体" w:cs="仿宋_GB2312" w:hint="eastAsia"/>
          <w:spacing w:val="6"/>
          <w:kern w:val="0"/>
          <w:sz w:val="30"/>
          <w:szCs w:val="30"/>
        </w:rPr>
        <w:t>中标方既</w:t>
      </w:r>
      <w:r>
        <w:rPr>
          <w:rFonts w:ascii="仿宋_GB2312" w:eastAsia="仿宋_GB2312" w:hAnsi="宋体" w:hint="eastAsia"/>
          <w:spacing w:val="6"/>
          <w:sz w:val="30"/>
          <w:szCs w:val="30"/>
        </w:rPr>
        <w:t>为标的销售合同的买受人，同时也是对应该标的采购合同的供货人。</w:t>
      </w:r>
    </w:p>
    <w:p w14:paraId="27AC1EBE"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第三十一条</w:t>
      </w:r>
      <w:r>
        <w:rPr>
          <w:rFonts w:ascii="仿宋_GB2312" w:eastAsia="仿宋_GB2312" w:hint="eastAsia"/>
          <w:sz w:val="30"/>
          <w:szCs w:val="30"/>
        </w:rPr>
        <w:t xml:space="preserve"> 竞价交易专场进行期间，交易委托方无法撤销标的，而</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一经应价，也不得撤回</w:t>
      </w:r>
      <w:r>
        <w:rPr>
          <w:rFonts w:ascii="仿宋_GB2312" w:eastAsia="仿宋_GB2312" w:hAnsi="宋体" w:hint="eastAsia"/>
          <w:spacing w:val="6"/>
          <w:sz w:val="30"/>
          <w:szCs w:val="30"/>
          <w:lang w:val="zh-CN"/>
        </w:rPr>
        <w:t>。专场中的标的</w:t>
      </w:r>
      <w:r>
        <w:rPr>
          <w:rFonts w:ascii="仿宋_GB2312" w:eastAsia="仿宋_GB2312" w:hAnsi="宋体" w:hint="eastAsia"/>
          <w:spacing w:val="6"/>
          <w:sz w:val="30"/>
          <w:szCs w:val="30"/>
        </w:rPr>
        <w:t>在有效竞价时间内无人应价时，系统自动撤销该笔交易，即为流拍。</w:t>
      </w:r>
    </w:p>
    <w:p w14:paraId="11243186" w14:textId="77777777" w:rsidR="00207573" w:rsidRDefault="00F261D9">
      <w:pPr>
        <w:tabs>
          <w:tab w:val="left" w:pos="-180"/>
          <w:tab w:val="left" w:pos="2012"/>
        </w:tabs>
        <w:ind w:firstLineChars="200" w:firstLine="602"/>
        <w:rPr>
          <w:rFonts w:ascii="仿宋_GB2312" w:eastAsia="仿宋_GB2312"/>
          <w:sz w:val="30"/>
          <w:szCs w:val="30"/>
        </w:rPr>
      </w:pPr>
      <w:bookmarkStart w:id="0" w:name="_Toc257121256"/>
      <w:bookmarkStart w:id="1" w:name="_Toc257277860"/>
      <w:r>
        <w:rPr>
          <w:rFonts w:ascii="仿宋_GB2312" w:eastAsia="仿宋_GB2312" w:hint="eastAsia"/>
          <w:b/>
          <w:sz w:val="30"/>
          <w:szCs w:val="30"/>
        </w:rPr>
        <w:t>第三十二条</w:t>
      </w:r>
      <w:r>
        <w:rPr>
          <w:rFonts w:ascii="仿宋_GB2312" w:eastAsia="仿宋_GB2312" w:hint="eastAsia"/>
          <w:sz w:val="30"/>
          <w:szCs w:val="30"/>
        </w:rPr>
        <w:t xml:space="preserve"> 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14:paraId="348C94A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第三十三条</w:t>
      </w:r>
      <w:r>
        <w:rPr>
          <w:rFonts w:ascii="仿宋_GB2312" w:eastAsia="仿宋_GB2312" w:hint="eastAsia"/>
          <w:sz w:val="30"/>
          <w:szCs w:val="30"/>
        </w:rPr>
        <w:t xml:space="preserve"> 成交合同自委托、中标双方于中储粮网成交之时起生效。</w:t>
      </w:r>
    </w:p>
    <w:bookmarkEnd w:id="0"/>
    <w:bookmarkEnd w:id="1"/>
    <w:p w14:paraId="102ED21D" w14:textId="77777777" w:rsidR="00207573" w:rsidRDefault="00207573">
      <w:pPr>
        <w:tabs>
          <w:tab w:val="left" w:pos="0"/>
          <w:tab w:val="left" w:pos="1303"/>
        </w:tabs>
        <w:ind w:firstLineChars="200" w:firstLine="600"/>
        <w:rPr>
          <w:rFonts w:ascii="仿宋_GB2312" w:eastAsia="仿宋_GB2312"/>
          <w:sz w:val="30"/>
          <w:szCs w:val="30"/>
        </w:rPr>
      </w:pPr>
    </w:p>
    <w:p w14:paraId="6F3F4C0B" w14:textId="77777777" w:rsidR="00207573" w:rsidRDefault="00F261D9">
      <w:pPr>
        <w:tabs>
          <w:tab w:val="left" w:pos="0"/>
          <w:tab w:val="left" w:pos="1303"/>
        </w:tabs>
        <w:ind w:firstLine="755"/>
        <w:jc w:val="center"/>
        <w:rPr>
          <w:rFonts w:ascii="仿宋_GB2312" w:eastAsia="仿宋_GB2312"/>
          <w:sz w:val="30"/>
          <w:szCs w:val="30"/>
        </w:rPr>
      </w:pPr>
      <w:r>
        <w:rPr>
          <w:rFonts w:ascii="黑体" w:eastAsia="黑体" w:hAnsi="黑体" w:hint="eastAsia"/>
          <w:sz w:val="32"/>
          <w:szCs w:val="32"/>
        </w:rPr>
        <w:t>第六章 交割结算</w:t>
      </w:r>
    </w:p>
    <w:p w14:paraId="6A5533F6" w14:textId="77777777" w:rsidR="00207573" w:rsidRDefault="00F261D9">
      <w:pPr>
        <w:ind w:firstLineChars="200" w:firstLine="602"/>
        <w:rPr>
          <w:rFonts w:ascii="仿宋_GB2312" w:eastAsia="仿宋_GB2312"/>
          <w:sz w:val="30"/>
          <w:szCs w:val="30"/>
        </w:rPr>
      </w:pPr>
      <w:r>
        <w:rPr>
          <w:rFonts w:ascii="仿宋_GB2312" w:eastAsia="仿宋_GB2312" w:hint="eastAsia"/>
          <w:b/>
          <w:sz w:val="30"/>
          <w:szCs w:val="30"/>
        </w:rPr>
        <w:t>第三十四条</w:t>
      </w:r>
      <w:r>
        <w:rPr>
          <w:rFonts w:ascii="仿宋_GB2312" w:eastAsia="仿宋_GB2312" w:hint="eastAsia"/>
          <w:sz w:val="30"/>
          <w:szCs w:val="30"/>
        </w:rPr>
        <w:t xml:space="preserve"> 交割方式。本专场竞价交易生成的销售合同采取“先款后货”的交割方式，采购合同采取“先货后款”的交割方式，具体以交易公告为准。交易所涉及的保证金、货款必须通过中储粮网支付。委托方不得违反中储粮集团公司赊销预付管理有关规定。</w:t>
      </w:r>
    </w:p>
    <w:p w14:paraId="61B748D8"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第三十五条</w:t>
      </w:r>
      <w:r>
        <w:rPr>
          <w:rFonts w:ascii="仿宋_GB2312" w:eastAsia="仿宋_GB2312" w:hint="eastAsia"/>
          <w:sz w:val="30"/>
          <w:szCs w:val="30"/>
        </w:rPr>
        <w:t xml:space="preserve"> 交易手续费。</w:t>
      </w:r>
      <w:r>
        <w:rPr>
          <w:rFonts w:ascii="仿宋_GB2312" w:eastAsia="仿宋_GB2312" w:hint="eastAsia"/>
          <w:b/>
          <w:sz w:val="30"/>
          <w:szCs w:val="30"/>
        </w:rPr>
        <w:t>此次专场竞价交易免交易手续费</w:t>
      </w:r>
      <w:r>
        <w:rPr>
          <w:rFonts w:ascii="仿宋_GB2312" w:eastAsia="仿宋_GB2312" w:hint="eastAsia"/>
          <w:sz w:val="30"/>
          <w:szCs w:val="30"/>
        </w:rPr>
        <w:t>，但出现违约行为的按第七章违约相关规定执行。</w:t>
      </w:r>
    </w:p>
    <w:p w14:paraId="4F727690" w14:textId="77777777" w:rsidR="00207573" w:rsidRDefault="00F261D9">
      <w:pPr>
        <w:tabs>
          <w:tab w:val="left" w:pos="-180"/>
        </w:tabs>
        <w:ind w:firstLineChars="200" w:firstLine="602"/>
        <w:jc w:val="left"/>
        <w:rPr>
          <w:rFonts w:ascii="仿宋_GB2312" w:eastAsia="仿宋_GB2312"/>
          <w:sz w:val="30"/>
          <w:szCs w:val="30"/>
        </w:rPr>
      </w:pPr>
      <w:r>
        <w:rPr>
          <w:rFonts w:ascii="仿宋_GB2312" w:eastAsia="仿宋_GB2312" w:hint="eastAsia"/>
          <w:b/>
          <w:sz w:val="30"/>
          <w:szCs w:val="30"/>
        </w:rPr>
        <w:t>第三十六条</w:t>
      </w:r>
      <w:r>
        <w:rPr>
          <w:rFonts w:ascii="仿宋_GB2312" w:eastAsia="仿宋_GB2312" w:hint="eastAsia"/>
          <w:sz w:val="30"/>
          <w:szCs w:val="30"/>
        </w:rPr>
        <w:t xml:space="preserve"> 采购合同和销售合同的货款支付方式具体以交易公告为准。中储粮网的货款支付方式有两种，直接支付与验收确认后支付。</w:t>
      </w:r>
    </w:p>
    <w:p w14:paraId="753B41F5"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直接支付：货款支付方按成交合同约定的支付方式，通过中储粮网开立的本企业托管账户将货款一次性或分批直接支付给对方会员中储粮网资金托管账户，交易过程中的任何时点，货款（保证金抵货款时除外）均不在中储粮网做冻结处理，由此产生的资金风险由货款支付方自行承担。</w:t>
      </w:r>
    </w:p>
    <w:p w14:paraId="7D5E576D"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验收确认后支付：货款支付方将货款支付给对方时，货款在对方托管账户中即时冻结，按双方验收确认进度，系统自动将货款一次性或分批次释放到对方账户。</w:t>
      </w:r>
    </w:p>
    <w:p w14:paraId="274CE184"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保证金抵货款：只有当合同交割率≥70%，并且保证金金额≥未付货款时，保证金方可抵货款。</w:t>
      </w:r>
    </w:p>
    <w:p w14:paraId="4B74549A"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第三十七条</w:t>
      </w:r>
      <w:r>
        <w:rPr>
          <w:rFonts w:ascii="仿宋_GB2312" w:eastAsia="仿宋_GB2312" w:hint="eastAsia"/>
          <w:sz w:val="30"/>
          <w:szCs w:val="30"/>
        </w:rPr>
        <w:t xml:space="preserve"> 提货和送货证明。中标方提货和送货时必须出具本企业的营业执照复印件及本企业《</w:t>
      </w:r>
      <w:r>
        <w:rPr>
          <w:rFonts w:ascii="仿宋_GB2312" w:eastAsia="仿宋_GB2312" w:hAnsi="宋体" w:cs="宋体" w:hint="eastAsia"/>
          <w:sz w:val="30"/>
          <w:szCs w:val="30"/>
        </w:rPr>
        <w:t>关于</w:t>
      </w:r>
      <w:r>
        <w:rPr>
          <w:rFonts w:ascii="仿宋_GB2312" w:eastAsia="仿宋_GB2312" w:hint="eastAsia"/>
          <w:sz w:val="30"/>
          <w:szCs w:val="30"/>
        </w:rPr>
        <w:t>办理竞价交易提（送）货的委托函》（或介绍信）等证明资料，证明资料上必须加盖本企业公章，提货人员和送货人员要提供有效身份证，由委托方核对后复印并与其他证明资料一并留存。</w:t>
      </w:r>
    </w:p>
    <w:p w14:paraId="48DE750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第三十八条</w:t>
      </w:r>
      <w:r>
        <w:rPr>
          <w:rFonts w:ascii="仿宋_GB2312" w:eastAsia="仿宋_GB2312" w:hint="eastAsia"/>
          <w:sz w:val="30"/>
          <w:szCs w:val="30"/>
        </w:rPr>
        <w:t xml:space="preserve"> 出库通知单。委托方根据中储粮网托管账户中能够查询到的货款，自行开具相应数量的出库通知单。出库通知单必须在中储粮网到款时点之后再及时开具，中标方以出库通知单作为出库凭证。</w:t>
      </w:r>
    </w:p>
    <w:p w14:paraId="193B982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第三十九条</w:t>
      </w:r>
      <w:r>
        <w:rPr>
          <w:rFonts w:ascii="仿宋_GB2312" w:eastAsia="仿宋_GB2312" w:hint="eastAsia"/>
          <w:sz w:val="30"/>
          <w:szCs w:val="30"/>
        </w:rPr>
        <w:t xml:space="preserve"> 发货。委托方（中标方）安排发货前应通知中标方（委托方）；在发货后，需在中储粮网进行“安排发货”操作。</w:t>
      </w:r>
    </w:p>
    <w:p w14:paraId="1E4811FE"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第四十条 </w:t>
      </w:r>
      <w:r>
        <w:rPr>
          <w:rFonts w:ascii="仿宋_GB2312" w:eastAsia="仿宋_GB2312" w:hint="eastAsia"/>
          <w:sz w:val="30"/>
          <w:szCs w:val="30"/>
        </w:rPr>
        <w:t>交割期。交割期原则上按照双方合同约定执行，销售合同和采购合同的履约期限和出入库期限以交易清单为准。如有特殊情况，需延长交割期的，需协商交易对方，经对方同意后延期交割（委托方延期出入库行为须先上报所在分（子）公司，得到有效批复后方可在批准的时间内延长交割期）。</w:t>
      </w:r>
    </w:p>
    <w:p w14:paraId="4DE6F53F"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第四十一条</w:t>
      </w:r>
      <w:r>
        <w:rPr>
          <w:rFonts w:ascii="仿宋_GB2312" w:eastAsia="仿宋_GB2312" w:hint="eastAsia"/>
          <w:sz w:val="30"/>
          <w:szCs w:val="30"/>
        </w:rPr>
        <w:t xml:space="preserve"> 货物验收。中标方（委托方）对发运货物进行验收确认后，应及时在中储粮网进行“买方验收”操作。</w:t>
      </w:r>
    </w:p>
    <w:p w14:paraId="305B3FAA" w14:textId="77777777" w:rsidR="00207573" w:rsidRDefault="00F261D9">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t>验收包括质量验收和数量验收。数量、质量均以交易标的实物为准，不做水、杂增扣量。</w:t>
      </w:r>
    </w:p>
    <w:p w14:paraId="37A62510" w14:textId="77777777" w:rsidR="00207573" w:rsidRDefault="00F261D9">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t>所用计量衡器以委托方院内计量衡器为准，但该衡器必须是经具有国家认可资质的技术监督部门鉴定合格、并在鉴定的有效期内。双方必须接受对方对所用计量衡器准确性进行确认的行为。如有异议，立即停止发运，双方协商，必要时请当地具备资质的技术监督部门重新鉴定，费用由过错方承担。</w:t>
      </w:r>
    </w:p>
    <w:p w14:paraId="7BE8BB83" w14:textId="77777777" w:rsidR="00207573" w:rsidRDefault="00F261D9">
      <w:pPr>
        <w:tabs>
          <w:tab w:val="left" w:pos="-180"/>
          <w:tab w:val="left" w:pos="1303"/>
        </w:tabs>
        <w:ind w:firstLineChars="200" w:firstLine="602"/>
        <w:rPr>
          <w:rFonts w:ascii="仿宋_GB2312" w:eastAsia="仿宋_GB2312"/>
          <w:sz w:val="30"/>
          <w:szCs w:val="30"/>
        </w:rPr>
      </w:pPr>
      <w:r>
        <w:rPr>
          <w:rFonts w:ascii="仿宋_GB2312" w:eastAsia="仿宋_GB2312" w:hint="eastAsia"/>
          <w:b/>
          <w:sz w:val="30"/>
          <w:szCs w:val="30"/>
        </w:rPr>
        <w:t>第四十二条</w:t>
      </w:r>
      <w:r>
        <w:rPr>
          <w:rFonts w:ascii="仿宋_GB2312" w:eastAsia="仿宋_GB2312" w:hint="eastAsia"/>
          <w:sz w:val="30"/>
          <w:szCs w:val="30"/>
        </w:rPr>
        <w:t xml:space="preserve">  交易结算。委托方（中标方）在中储粮网提交“申请完结”操作，另一方同意后，中储粮网将会员剩余保证金自动释放至双方会员的资金账户内（如有违约情况参照本细则第七章违约相关规定执行）。</w:t>
      </w:r>
      <w:r>
        <w:rPr>
          <w:rFonts w:ascii="仿宋_GB2312" w:eastAsia="仿宋_GB2312" w:hAnsi="仿宋_GB2312" w:cs="仿宋_GB2312" w:hint="eastAsia"/>
          <w:sz w:val="30"/>
          <w:szCs w:val="30"/>
        </w:rPr>
        <w:t>卖方按照买方要求分批或一次性提供符合国家规定的有效发票。</w:t>
      </w:r>
    </w:p>
    <w:p w14:paraId="2A6E9597"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第四十三条</w:t>
      </w:r>
      <w:r>
        <w:rPr>
          <w:rFonts w:ascii="仿宋_GB2312" w:eastAsia="仿宋_GB2312" w:hint="eastAsia"/>
          <w:sz w:val="30"/>
          <w:szCs w:val="30"/>
        </w:rPr>
        <w:t xml:space="preserve"> 交割异议。</w:t>
      </w:r>
      <w:r>
        <w:rPr>
          <w:rFonts w:ascii="仿宋_GB2312" w:eastAsia="仿宋_GB2312" w:hAnsi="仿宋_GB2312" w:cs="仿宋_GB2312" w:hint="eastAsia"/>
          <w:sz w:val="30"/>
          <w:szCs w:val="30"/>
        </w:rPr>
        <w:t>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Pr>
          <w:rFonts w:ascii="仿宋_GB2312" w:eastAsia="仿宋_GB2312" w:hAnsi="仿宋_GB2312" w:cs="仿宋_GB2312" w:hint="eastAsia"/>
          <w:sz w:val="30"/>
          <w:szCs w:val="30"/>
        </w:rPr>
        <w:t>。</w:t>
      </w:r>
    </w:p>
    <w:p w14:paraId="6F6D8537"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第四十四条</w:t>
      </w:r>
      <w:r>
        <w:rPr>
          <w:rFonts w:ascii="仿宋_GB2312" w:eastAsia="仿宋_GB2312" w:hint="eastAsia"/>
          <w:sz w:val="30"/>
          <w:szCs w:val="30"/>
        </w:rPr>
        <w:t xml:space="preserve"> 解约。双方经协商均同意终止合同时（委托方</w:t>
      </w:r>
      <w:r>
        <w:rPr>
          <w:rFonts w:ascii="仿宋_GB2312" w:eastAsia="仿宋_GB2312" w:hint="eastAsia"/>
          <w:bCs/>
          <w:sz w:val="30"/>
          <w:szCs w:val="30"/>
        </w:rPr>
        <w:t>做解约操作前，必须经所在分公司同意并得到相关批复后方可操作</w:t>
      </w:r>
      <w:r>
        <w:rPr>
          <w:rFonts w:ascii="仿宋_GB2312" w:eastAsia="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579C742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第四十五条</w:t>
      </w:r>
      <w:r>
        <w:rPr>
          <w:rFonts w:ascii="仿宋_GB2312" w:eastAsia="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28201E96" w14:textId="77777777" w:rsidR="00207573" w:rsidRDefault="00207573">
      <w:pPr>
        <w:tabs>
          <w:tab w:val="left" w:pos="-180"/>
        </w:tabs>
        <w:ind w:firstLineChars="200" w:firstLine="600"/>
        <w:rPr>
          <w:rFonts w:ascii="仿宋_GB2312" w:eastAsia="仿宋_GB2312"/>
          <w:sz w:val="30"/>
          <w:szCs w:val="30"/>
        </w:rPr>
      </w:pPr>
    </w:p>
    <w:p w14:paraId="734218FC"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14:paraId="49C57A1A"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第四十六条</w:t>
      </w:r>
      <w:r>
        <w:rPr>
          <w:rFonts w:ascii="仿宋_GB2312" w:eastAsia="仿宋_GB2312" w:hint="eastAsia"/>
          <w:sz w:val="30"/>
          <w:szCs w:val="30"/>
        </w:rPr>
        <w:t xml:space="preserve"> 违约是指会员违反《竞价专场交易细则》及双方签订的交易合同或中储粮网相关规定的行为。包括但不限于：</w:t>
      </w:r>
    </w:p>
    <w:p w14:paraId="37EA0958"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（一）不履行或不完全履行成交合同义务的行为；</w:t>
      </w:r>
    </w:p>
    <w:p w14:paraId="28753CE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（二）对电商交易中心及商务协调小组调解结果未提出书面异议但不履行或不完全履行该调解结果的行为；</w:t>
      </w:r>
    </w:p>
    <w:p w14:paraId="34AE2BC8"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（三）进行虚假交易，恶意串通操纵价格或竞价过程，；</w:t>
      </w:r>
    </w:p>
    <w:p w14:paraId="18D26489"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（四）违反中储粮网各项规则、细则及管理办法的行为；</w:t>
      </w:r>
    </w:p>
    <w:p w14:paraId="5A679D2E"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（五）恶意攻击中储粮网，危及中储粮网安全，发表负面言论对其他会员造成误导；</w:t>
      </w:r>
    </w:p>
    <w:p w14:paraId="5405DD81"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（六）违反国家粮食流通相关法规政策等情形。</w:t>
      </w:r>
    </w:p>
    <w:p w14:paraId="000F7802" w14:textId="77777777" w:rsidR="00207573" w:rsidRDefault="00F261D9">
      <w:pPr>
        <w:tabs>
          <w:tab w:val="left" w:pos="-180"/>
          <w:tab w:val="left" w:pos="2012"/>
        </w:tabs>
        <w:ind w:firstLineChars="200" w:firstLine="602"/>
        <w:rPr>
          <w:rFonts w:ascii="仿宋_GB2312" w:eastAsia="仿宋_GB2312" w:hAnsi="仿宋_GB2312" w:cs="仿宋_GB2312"/>
          <w:sz w:val="30"/>
          <w:szCs w:val="30"/>
        </w:rPr>
      </w:pPr>
      <w:r>
        <w:rPr>
          <w:rFonts w:ascii="仿宋_GB2312" w:eastAsia="仿宋_GB2312" w:hint="eastAsia"/>
          <w:b/>
          <w:sz w:val="30"/>
          <w:szCs w:val="30"/>
        </w:rPr>
        <w:t>第四十七条</w:t>
      </w:r>
      <w:r>
        <w:rPr>
          <w:rFonts w:ascii="仿宋_GB2312" w:eastAsia="仿宋_GB2312" w:hint="eastAsia"/>
          <w:sz w:val="30"/>
          <w:szCs w:val="30"/>
        </w:rPr>
        <w:t xml:space="preserve"> </w:t>
      </w:r>
      <w:r>
        <w:rPr>
          <w:rFonts w:ascii="仿宋_GB2312" w:eastAsia="仿宋_GB2312" w:hAnsi="仿宋_GB2312" w:cs="仿宋_GB2312" w:hint="eastAsia"/>
          <w:sz w:val="30"/>
          <w:szCs w:val="30"/>
        </w:rPr>
        <w:t>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6C7B858B" w14:textId="77777777" w:rsidR="00207573" w:rsidRDefault="00F261D9">
      <w:pPr>
        <w:tabs>
          <w:tab w:val="left" w:pos="-180"/>
        </w:tabs>
        <w:ind w:firstLineChars="200" w:firstLine="602"/>
        <w:rPr>
          <w:rFonts w:ascii="仿宋_GB2312" w:eastAsia="仿宋_GB2312" w:hAnsi="仿宋_GB2312" w:cs="仿宋_GB2312"/>
          <w:sz w:val="30"/>
          <w:szCs w:val="30"/>
        </w:rPr>
      </w:pPr>
      <w:r>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59BF14C4" w14:textId="77777777" w:rsidR="00207573" w:rsidRDefault="00F261D9">
      <w:pPr>
        <w:tabs>
          <w:tab w:val="left" w:pos="-180"/>
          <w:tab w:val="left" w:pos="2012"/>
        </w:tabs>
        <w:ind w:left="600"/>
        <w:rPr>
          <w:rFonts w:ascii="仿宋_GB2312" w:eastAsia="仿宋_GB2312"/>
          <w:sz w:val="30"/>
          <w:szCs w:val="30"/>
        </w:rPr>
      </w:pPr>
      <w:r>
        <w:rPr>
          <w:rFonts w:ascii="仿宋_GB2312" w:eastAsia="仿宋_GB2312" w:hint="eastAsia"/>
          <w:b/>
          <w:sz w:val="30"/>
          <w:szCs w:val="30"/>
        </w:rPr>
        <w:t>第四十八条</w:t>
      </w:r>
      <w:r>
        <w:rPr>
          <w:rFonts w:ascii="仿宋_GB2312" w:eastAsia="仿宋_GB2312" w:hint="eastAsia"/>
          <w:sz w:val="30"/>
          <w:szCs w:val="30"/>
        </w:rPr>
        <w:t xml:space="preserve"> 违约处理办法</w:t>
      </w:r>
    </w:p>
    <w:p w14:paraId="128C80A4" w14:textId="77777777" w:rsidR="00207573" w:rsidRDefault="00F261D9">
      <w:pPr>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332FDA76" w14:textId="77777777" w:rsidR="00207573" w:rsidRDefault="00F261D9">
      <w:pPr>
        <w:tabs>
          <w:tab w:val="left" w:pos="-180"/>
        </w:tabs>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4DDCB443" w14:textId="77777777" w:rsidR="00207573" w:rsidRDefault="00F261D9">
      <w:pPr>
        <w:tabs>
          <w:tab w:val="left" w:pos="-180"/>
        </w:tabs>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26FC4E8D" w14:textId="77777777" w:rsidR="00207573" w:rsidRDefault="00F261D9">
      <w:pPr>
        <w:tabs>
          <w:tab w:val="left" w:pos="-180"/>
        </w:tabs>
        <w:ind w:firstLineChars="200" w:firstLine="602"/>
        <w:rPr>
          <w:rFonts w:ascii="仿宋_GB2312" w:eastAsia="仿宋_GB2312"/>
          <w:sz w:val="30"/>
          <w:szCs w:val="30"/>
        </w:rPr>
      </w:pPr>
      <w:r>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Pr>
          <w:rFonts w:ascii="仿宋_GB2312" w:eastAsia="仿宋_GB2312" w:hAnsi="仿宋_GB2312" w:cs="仿宋_GB2312" w:hint="eastAsia"/>
          <w:sz w:val="30"/>
          <w:szCs w:val="30"/>
        </w:rPr>
        <w:t>；</w:t>
      </w:r>
    </w:p>
    <w:p w14:paraId="385E3364"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14:paraId="10E657B3"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第四十九条</w:t>
      </w:r>
      <w:r>
        <w:rPr>
          <w:rFonts w:ascii="仿宋_GB2312" w:eastAsia="仿宋_GB2312" w:hint="eastAsia"/>
          <w:sz w:val="30"/>
          <w:szCs w:val="30"/>
        </w:rPr>
        <w:t xml:space="preserve"> 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中储粮网对因此导致会员不能发送和接收阅读信息、传输错误、未予储存或其它问题不承担任何责任。对于上述原因及不可抗力导致的用户数据损失、丢失或服务停止，中储粮网将不承担任何责任。</w:t>
      </w:r>
    </w:p>
    <w:p w14:paraId="6FBF35BB"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第五十条</w:t>
      </w:r>
      <w:r>
        <w:rPr>
          <w:rFonts w:ascii="仿宋_GB2312" w:eastAsia="仿宋_GB2312" w:hint="eastAsia"/>
          <w:sz w:val="30"/>
          <w:szCs w:val="30"/>
        </w:rPr>
        <w:t xml:space="preserve"> 中储粮网无法对会员的使用行为进行全面控制，因此对会员不做任何类型的担保。会员访问中储粮网页面、下载资料或信息而导致该会员电脑系统损坏或资料丢失，其风险自行承担。</w:t>
      </w:r>
    </w:p>
    <w:p w14:paraId="157D409F" w14:textId="77777777" w:rsidR="00207573" w:rsidRDefault="00F261D9">
      <w:pPr>
        <w:tabs>
          <w:tab w:val="left" w:pos="-180"/>
        </w:tabs>
        <w:ind w:firstLineChars="200" w:firstLine="602"/>
        <w:rPr>
          <w:rFonts w:ascii="仿宋_GB2312" w:eastAsia="仿宋_GB2312"/>
          <w:sz w:val="30"/>
          <w:szCs w:val="30"/>
        </w:rPr>
      </w:pPr>
      <w:r>
        <w:rPr>
          <w:rFonts w:ascii="仿宋_GB2312" w:eastAsia="仿宋_GB2312" w:hint="eastAsia"/>
          <w:b/>
          <w:sz w:val="30"/>
          <w:szCs w:val="30"/>
        </w:rPr>
        <w:t xml:space="preserve">第五十一条 </w:t>
      </w:r>
      <w:r>
        <w:rPr>
          <w:rFonts w:ascii="仿宋_GB2312" w:eastAsia="仿宋_GB2312" w:hint="eastAsia"/>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p>
    <w:p w14:paraId="0124C6A4"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第五十二条</w:t>
      </w:r>
      <w:r>
        <w:rPr>
          <w:rFonts w:ascii="仿宋_GB2312" w:eastAsia="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7AE541DD" w14:textId="77777777" w:rsidR="00207573" w:rsidRDefault="00207573">
      <w:pPr>
        <w:tabs>
          <w:tab w:val="left" w:pos="-180"/>
        </w:tabs>
        <w:ind w:firstLineChars="200" w:firstLine="600"/>
        <w:jc w:val="center"/>
        <w:rPr>
          <w:rFonts w:ascii="黑体" w:eastAsia="黑体" w:hAnsi="黑体"/>
          <w:sz w:val="30"/>
          <w:szCs w:val="30"/>
        </w:rPr>
      </w:pPr>
    </w:p>
    <w:p w14:paraId="481CB5A5"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第九章 附则</w:t>
      </w:r>
    </w:p>
    <w:p w14:paraId="107151C9" w14:textId="77777777" w:rsidR="00207573" w:rsidRDefault="00F261D9">
      <w:pPr>
        <w:tabs>
          <w:tab w:val="left" w:pos="-180"/>
          <w:tab w:val="left" w:pos="2012"/>
        </w:tabs>
        <w:ind w:firstLineChars="200" w:firstLine="602"/>
        <w:rPr>
          <w:rFonts w:ascii="仿宋_GB2312" w:eastAsia="仿宋_GB2312"/>
          <w:b/>
          <w:sz w:val="30"/>
          <w:szCs w:val="30"/>
        </w:rPr>
      </w:pPr>
      <w:r>
        <w:rPr>
          <w:rFonts w:ascii="仿宋_GB2312" w:eastAsia="仿宋_GB2312" w:hint="eastAsia"/>
          <w:b/>
          <w:sz w:val="30"/>
          <w:szCs w:val="30"/>
        </w:rPr>
        <w:t>第五十三条</w:t>
      </w:r>
      <w:r>
        <w:rPr>
          <w:rFonts w:ascii="仿宋_GB2312" w:eastAsia="仿宋_GB2312" w:hint="eastAsia"/>
          <w:sz w:val="30"/>
          <w:szCs w:val="30"/>
        </w:rPr>
        <w:t xml:space="preserve"> 本细则的解释权归中储粮储运有限公司电商交易中心所有。</w:t>
      </w:r>
    </w:p>
    <w:p w14:paraId="665B5380"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第五十四条</w:t>
      </w:r>
      <w:r>
        <w:rPr>
          <w:rFonts w:ascii="仿宋_GB2312" w:eastAsia="仿宋_GB2312" w:hint="eastAsia"/>
          <w:sz w:val="30"/>
          <w:szCs w:val="30"/>
        </w:rPr>
        <w:t xml:space="preserve"> 如遇法定节假日，本细则有关业务办理时限适当调整，具体以中储粮网公告为准。</w:t>
      </w:r>
    </w:p>
    <w:p w14:paraId="589F3A47" w14:textId="31AC6BFF" w:rsidR="00207573" w:rsidRDefault="00F261D9">
      <w:pPr>
        <w:tabs>
          <w:tab w:val="left" w:pos="-180"/>
          <w:tab w:val="left" w:pos="2012"/>
        </w:tabs>
        <w:ind w:firstLineChars="200" w:firstLine="602"/>
      </w:pPr>
      <w:r>
        <w:rPr>
          <w:rFonts w:ascii="仿宋_GB2312" w:eastAsia="仿宋_GB2312" w:hint="eastAsia"/>
          <w:b/>
          <w:sz w:val="30"/>
          <w:szCs w:val="30"/>
        </w:rPr>
        <w:t xml:space="preserve">第五十五条 </w:t>
      </w:r>
      <w:r>
        <w:rPr>
          <w:rFonts w:ascii="仿宋_GB2312" w:eastAsia="仿宋_GB2312" w:hint="eastAsia"/>
          <w:sz w:val="30"/>
          <w:szCs w:val="30"/>
        </w:rPr>
        <w:t>本细则仅适用于</w:t>
      </w:r>
      <w:r>
        <w:rPr>
          <w:rFonts w:ascii="仿宋_GB2312" w:eastAsia="仿宋_GB2312"/>
          <w:sz w:val="30"/>
          <w:szCs w:val="30"/>
        </w:rPr>
        <w:t>河南分公司</w:t>
      </w:r>
      <w:r>
        <w:rPr>
          <w:rFonts w:ascii="仿宋_GB2312" w:eastAsia="仿宋_GB2312" w:hint="eastAsia"/>
          <w:sz w:val="30"/>
          <w:szCs w:val="30"/>
        </w:rPr>
        <w:t>委托的本竞价专场交易，并自发布之日起执行。</w:t>
      </w:r>
    </w:p>
    <w:sectPr w:rsidR="00207573">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doNotTrackMoves/>
  <w:documentProtection w:edit="trackedChanges" w:enforcement="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48FB"/>
    <w:rsid w:val="00015D6F"/>
    <w:rsid w:val="00057888"/>
    <w:rsid w:val="000602ED"/>
    <w:rsid w:val="00074C88"/>
    <w:rsid w:val="000807CA"/>
    <w:rsid w:val="000A0FE7"/>
    <w:rsid w:val="000B1D6E"/>
    <w:rsid w:val="000C0C39"/>
    <w:rsid w:val="000C171D"/>
    <w:rsid w:val="000D5C56"/>
    <w:rsid w:val="000F6857"/>
    <w:rsid w:val="001009E4"/>
    <w:rsid w:val="001029A6"/>
    <w:rsid w:val="0010520B"/>
    <w:rsid w:val="00121C84"/>
    <w:rsid w:val="0019295F"/>
    <w:rsid w:val="00193744"/>
    <w:rsid w:val="001A5243"/>
    <w:rsid w:val="001C27D4"/>
    <w:rsid w:val="001C597A"/>
    <w:rsid w:val="00207573"/>
    <w:rsid w:val="00223EAB"/>
    <w:rsid w:val="00224E3B"/>
    <w:rsid w:val="0023334C"/>
    <w:rsid w:val="00234F9A"/>
    <w:rsid w:val="002352CC"/>
    <w:rsid w:val="00247E59"/>
    <w:rsid w:val="00260EFD"/>
    <w:rsid w:val="00261735"/>
    <w:rsid w:val="002618F9"/>
    <w:rsid w:val="00284E24"/>
    <w:rsid w:val="00286B60"/>
    <w:rsid w:val="00287759"/>
    <w:rsid w:val="002A3D99"/>
    <w:rsid w:val="002B0C7F"/>
    <w:rsid w:val="002D5968"/>
    <w:rsid w:val="002D5CC0"/>
    <w:rsid w:val="002F72E0"/>
    <w:rsid w:val="00307FFA"/>
    <w:rsid w:val="003130B7"/>
    <w:rsid w:val="00315190"/>
    <w:rsid w:val="003178A5"/>
    <w:rsid w:val="00321DD7"/>
    <w:rsid w:val="00322DF5"/>
    <w:rsid w:val="00336EE9"/>
    <w:rsid w:val="00394F51"/>
    <w:rsid w:val="00397EC1"/>
    <w:rsid w:val="003C34EB"/>
    <w:rsid w:val="003D5F6E"/>
    <w:rsid w:val="003F1CEE"/>
    <w:rsid w:val="003F7066"/>
    <w:rsid w:val="00407459"/>
    <w:rsid w:val="00412A8B"/>
    <w:rsid w:val="004143CA"/>
    <w:rsid w:val="00445AAE"/>
    <w:rsid w:val="0047099A"/>
    <w:rsid w:val="00474389"/>
    <w:rsid w:val="00481AF9"/>
    <w:rsid w:val="004972E3"/>
    <w:rsid w:val="004B40E0"/>
    <w:rsid w:val="004D2CAA"/>
    <w:rsid w:val="00520305"/>
    <w:rsid w:val="00537CAD"/>
    <w:rsid w:val="00545264"/>
    <w:rsid w:val="00560B2C"/>
    <w:rsid w:val="005733C5"/>
    <w:rsid w:val="0057650F"/>
    <w:rsid w:val="005904A6"/>
    <w:rsid w:val="005C7C20"/>
    <w:rsid w:val="005D1C42"/>
    <w:rsid w:val="00632E2E"/>
    <w:rsid w:val="006508E8"/>
    <w:rsid w:val="00653842"/>
    <w:rsid w:val="006544B8"/>
    <w:rsid w:val="006649FD"/>
    <w:rsid w:val="0066502B"/>
    <w:rsid w:val="00667694"/>
    <w:rsid w:val="00672A49"/>
    <w:rsid w:val="00697716"/>
    <w:rsid w:val="006A1395"/>
    <w:rsid w:val="006C10DE"/>
    <w:rsid w:val="006E2A39"/>
    <w:rsid w:val="00713A8A"/>
    <w:rsid w:val="0074032E"/>
    <w:rsid w:val="00740878"/>
    <w:rsid w:val="00754A4B"/>
    <w:rsid w:val="007807AF"/>
    <w:rsid w:val="00780D55"/>
    <w:rsid w:val="0078225B"/>
    <w:rsid w:val="00794C8F"/>
    <w:rsid w:val="007A2971"/>
    <w:rsid w:val="007B2904"/>
    <w:rsid w:val="00802B26"/>
    <w:rsid w:val="00806B4D"/>
    <w:rsid w:val="008126D1"/>
    <w:rsid w:val="00864E63"/>
    <w:rsid w:val="00880B2D"/>
    <w:rsid w:val="0089463F"/>
    <w:rsid w:val="008B38DC"/>
    <w:rsid w:val="008D2A15"/>
    <w:rsid w:val="008D54F5"/>
    <w:rsid w:val="00913941"/>
    <w:rsid w:val="0096210C"/>
    <w:rsid w:val="00982D7E"/>
    <w:rsid w:val="009956AC"/>
    <w:rsid w:val="009A0BCB"/>
    <w:rsid w:val="009C4C61"/>
    <w:rsid w:val="009D08C2"/>
    <w:rsid w:val="009E2EB1"/>
    <w:rsid w:val="009F3D96"/>
    <w:rsid w:val="00A014FD"/>
    <w:rsid w:val="00A35057"/>
    <w:rsid w:val="00A52762"/>
    <w:rsid w:val="00A601FF"/>
    <w:rsid w:val="00A60794"/>
    <w:rsid w:val="00A678C4"/>
    <w:rsid w:val="00A75B05"/>
    <w:rsid w:val="00A8650F"/>
    <w:rsid w:val="00AC7F35"/>
    <w:rsid w:val="00B04612"/>
    <w:rsid w:val="00B1415E"/>
    <w:rsid w:val="00B2646C"/>
    <w:rsid w:val="00B542C9"/>
    <w:rsid w:val="00BD57A5"/>
    <w:rsid w:val="00BF5386"/>
    <w:rsid w:val="00C038A7"/>
    <w:rsid w:val="00C16D08"/>
    <w:rsid w:val="00C500CC"/>
    <w:rsid w:val="00C7052D"/>
    <w:rsid w:val="00C915AA"/>
    <w:rsid w:val="00CA200F"/>
    <w:rsid w:val="00CA7121"/>
    <w:rsid w:val="00D12DA9"/>
    <w:rsid w:val="00D25A1A"/>
    <w:rsid w:val="00D25D24"/>
    <w:rsid w:val="00D35B33"/>
    <w:rsid w:val="00D963DE"/>
    <w:rsid w:val="00DD48F5"/>
    <w:rsid w:val="00E3024D"/>
    <w:rsid w:val="00E43467"/>
    <w:rsid w:val="00E4765F"/>
    <w:rsid w:val="00E67692"/>
    <w:rsid w:val="00E70425"/>
    <w:rsid w:val="00E9787C"/>
    <w:rsid w:val="00EA7885"/>
    <w:rsid w:val="00EC71BA"/>
    <w:rsid w:val="00ED76C5"/>
    <w:rsid w:val="00EE0505"/>
    <w:rsid w:val="00F261D9"/>
    <w:rsid w:val="00F3526B"/>
    <w:rsid w:val="00F46DFD"/>
    <w:rsid w:val="00F50352"/>
    <w:rsid w:val="00F700A3"/>
    <w:rsid w:val="00F73FE3"/>
    <w:rsid w:val="00FF649E"/>
    <w:rsid w:val="01144250"/>
    <w:rsid w:val="01D63FA1"/>
    <w:rsid w:val="01F946D0"/>
    <w:rsid w:val="026524D6"/>
    <w:rsid w:val="028D317D"/>
    <w:rsid w:val="02FF6C8C"/>
    <w:rsid w:val="041A51E5"/>
    <w:rsid w:val="04327652"/>
    <w:rsid w:val="048876EF"/>
    <w:rsid w:val="04C51664"/>
    <w:rsid w:val="04E85D81"/>
    <w:rsid w:val="04FC3F43"/>
    <w:rsid w:val="050D230C"/>
    <w:rsid w:val="05437070"/>
    <w:rsid w:val="06350F6D"/>
    <w:rsid w:val="06862178"/>
    <w:rsid w:val="06B426D2"/>
    <w:rsid w:val="076370EC"/>
    <w:rsid w:val="08142F38"/>
    <w:rsid w:val="08602BEF"/>
    <w:rsid w:val="088572A1"/>
    <w:rsid w:val="08BF1C93"/>
    <w:rsid w:val="09076D6B"/>
    <w:rsid w:val="096130E4"/>
    <w:rsid w:val="09B67960"/>
    <w:rsid w:val="09C6246A"/>
    <w:rsid w:val="09F43A4D"/>
    <w:rsid w:val="0A476AC6"/>
    <w:rsid w:val="0A507A95"/>
    <w:rsid w:val="0ADC127F"/>
    <w:rsid w:val="0AF52472"/>
    <w:rsid w:val="0C3F2944"/>
    <w:rsid w:val="0C902FB8"/>
    <w:rsid w:val="0CA11F08"/>
    <w:rsid w:val="0CAC7138"/>
    <w:rsid w:val="0CF1464D"/>
    <w:rsid w:val="0D640056"/>
    <w:rsid w:val="0E424B41"/>
    <w:rsid w:val="0F387745"/>
    <w:rsid w:val="0F4852E3"/>
    <w:rsid w:val="0F8471F3"/>
    <w:rsid w:val="10AC187D"/>
    <w:rsid w:val="11164A09"/>
    <w:rsid w:val="113332F4"/>
    <w:rsid w:val="12141461"/>
    <w:rsid w:val="128D79C5"/>
    <w:rsid w:val="135C647E"/>
    <w:rsid w:val="138F2D8E"/>
    <w:rsid w:val="146450B4"/>
    <w:rsid w:val="14DC140F"/>
    <w:rsid w:val="15AF3A1E"/>
    <w:rsid w:val="16343652"/>
    <w:rsid w:val="16DC49E9"/>
    <w:rsid w:val="172F68A1"/>
    <w:rsid w:val="178B6E13"/>
    <w:rsid w:val="179F4495"/>
    <w:rsid w:val="184C2847"/>
    <w:rsid w:val="186652E0"/>
    <w:rsid w:val="186D1D9F"/>
    <w:rsid w:val="18A11662"/>
    <w:rsid w:val="19124E61"/>
    <w:rsid w:val="19303DF5"/>
    <w:rsid w:val="1A5A39E9"/>
    <w:rsid w:val="1AFA3B2A"/>
    <w:rsid w:val="1B425920"/>
    <w:rsid w:val="1B4B485D"/>
    <w:rsid w:val="1BB57CDF"/>
    <w:rsid w:val="1C5D22DB"/>
    <w:rsid w:val="1C6C55B3"/>
    <w:rsid w:val="1D182310"/>
    <w:rsid w:val="1D193EE6"/>
    <w:rsid w:val="1D81066D"/>
    <w:rsid w:val="1E4F5012"/>
    <w:rsid w:val="1EE760FA"/>
    <w:rsid w:val="20E90B1A"/>
    <w:rsid w:val="21286D94"/>
    <w:rsid w:val="21412179"/>
    <w:rsid w:val="2141642C"/>
    <w:rsid w:val="21911230"/>
    <w:rsid w:val="219D1377"/>
    <w:rsid w:val="220F5DB5"/>
    <w:rsid w:val="22D97FA8"/>
    <w:rsid w:val="2322574D"/>
    <w:rsid w:val="232D7D4F"/>
    <w:rsid w:val="234548AF"/>
    <w:rsid w:val="23EA653F"/>
    <w:rsid w:val="24280D3D"/>
    <w:rsid w:val="255D314F"/>
    <w:rsid w:val="25A96D23"/>
    <w:rsid w:val="26B967BC"/>
    <w:rsid w:val="27EB4211"/>
    <w:rsid w:val="28010DA6"/>
    <w:rsid w:val="284D740D"/>
    <w:rsid w:val="28AB5FD1"/>
    <w:rsid w:val="28DD6352"/>
    <w:rsid w:val="29341D8F"/>
    <w:rsid w:val="298E0884"/>
    <w:rsid w:val="2A125D7A"/>
    <w:rsid w:val="2A2C17C3"/>
    <w:rsid w:val="2A950796"/>
    <w:rsid w:val="2AEC3A6C"/>
    <w:rsid w:val="2B0B7645"/>
    <w:rsid w:val="2B4D4C81"/>
    <w:rsid w:val="2B627CE5"/>
    <w:rsid w:val="2B927598"/>
    <w:rsid w:val="2BBC1C71"/>
    <w:rsid w:val="2CCA10EB"/>
    <w:rsid w:val="2E0D090C"/>
    <w:rsid w:val="2E1E49D2"/>
    <w:rsid w:val="2E687337"/>
    <w:rsid w:val="2E964FB4"/>
    <w:rsid w:val="311E3E1A"/>
    <w:rsid w:val="31861B6F"/>
    <w:rsid w:val="325579E8"/>
    <w:rsid w:val="32662FF7"/>
    <w:rsid w:val="32747C4B"/>
    <w:rsid w:val="328D45C5"/>
    <w:rsid w:val="329C59F4"/>
    <w:rsid w:val="32E54AA3"/>
    <w:rsid w:val="33292D8D"/>
    <w:rsid w:val="337A0147"/>
    <w:rsid w:val="33B759D5"/>
    <w:rsid w:val="342674BE"/>
    <w:rsid w:val="343E7062"/>
    <w:rsid w:val="34CC00AD"/>
    <w:rsid w:val="34F83262"/>
    <w:rsid w:val="35125845"/>
    <w:rsid w:val="355D272C"/>
    <w:rsid w:val="36834063"/>
    <w:rsid w:val="369A55DA"/>
    <w:rsid w:val="38080E69"/>
    <w:rsid w:val="38377F1D"/>
    <w:rsid w:val="384D3614"/>
    <w:rsid w:val="38643EE1"/>
    <w:rsid w:val="38804FE7"/>
    <w:rsid w:val="38904FA7"/>
    <w:rsid w:val="39750A48"/>
    <w:rsid w:val="3A3A6C9F"/>
    <w:rsid w:val="3AF55DD4"/>
    <w:rsid w:val="3BF21089"/>
    <w:rsid w:val="3C19244A"/>
    <w:rsid w:val="3C2644E2"/>
    <w:rsid w:val="3C327705"/>
    <w:rsid w:val="3D0E6164"/>
    <w:rsid w:val="3D23337D"/>
    <w:rsid w:val="3D642C40"/>
    <w:rsid w:val="3D8516ED"/>
    <w:rsid w:val="3D8809E8"/>
    <w:rsid w:val="3DA60AC1"/>
    <w:rsid w:val="3E962080"/>
    <w:rsid w:val="3EF00F76"/>
    <w:rsid w:val="3EF85F15"/>
    <w:rsid w:val="3F881D36"/>
    <w:rsid w:val="3FE778B0"/>
    <w:rsid w:val="3FF912F0"/>
    <w:rsid w:val="40584728"/>
    <w:rsid w:val="406654B8"/>
    <w:rsid w:val="407152E9"/>
    <w:rsid w:val="40B01919"/>
    <w:rsid w:val="41072182"/>
    <w:rsid w:val="41197765"/>
    <w:rsid w:val="42BC428C"/>
    <w:rsid w:val="42C543B6"/>
    <w:rsid w:val="42F356FB"/>
    <w:rsid w:val="436E0E11"/>
    <w:rsid w:val="43AF45EC"/>
    <w:rsid w:val="43D04E3B"/>
    <w:rsid w:val="43F0571B"/>
    <w:rsid w:val="442D54C7"/>
    <w:rsid w:val="443276D0"/>
    <w:rsid w:val="45330025"/>
    <w:rsid w:val="454B0C18"/>
    <w:rsid w:val="45746D11"/>
    <w:rsid w:val="459B05A9"/>
    <w:rsid w:val="4668225B"/>
    <w:rsid w:val="46784AF4"/>
    <w:rsid w:val="47213D65"/>
    <w:rsid w:val="476E49D4"/>
    <w:rsid w:val="47C35689"/>
    <w:rsid w:val="48067F63"/>
    <w:rsid w:val="485E58F1"/>
    <w:rsid w:val="488254F2"/>
    <w:rsid w:val="492B2744"/>
    <w:rsid w:val="4A8F44D4"/>
    <w:rsid w:val="4BAE3F95"/>
    <w:rsid w:val="4C6D5BFE"/>
    <w:rsid w:val="4D0877E5"/>
    <w:rsid w:val="4D3856A2"/>
    <w:rsid w:val="4E557A41"/>
    <w:rsid w:val="4E8E19DD"/>
    <w:rsid w:val="4F2D13E6"/>
    <w:rsid w:val="4F4B7BDF"/>
    <w:rsid w:val="4FD305C0"/>
    <w:rsid w:val="504109C4"/>
    <w:rsid w:val="50A30FED"/>
    <w:rsid w:val="52931A80"/>
    <w:rsid w:val="52EF7F80"/>
    <w:rsid w:val="53162EBF"/>
    <w:rsid w:val="531F7214"/>
    <w:rsid w:val="53294DA7"/>
    <w:rsid w:val="539F06F6"/>
    <w:rsid w:val="53C52930"/>
    <w:rsid w:val="53F3371D"/>
    <w:rsid w:val="55402577"/>
    <w:rsid w:val="557268CB"/>
    <w:rsid w:val="563633CC"/>
    <w:rsid w:val="56AD04DA"/>
    <w:rsid w:val="57707B96"/>
    <w:rsid w:val="58166B87"/>
    <w:rsid w:val="58805130"/>
    <w:rsid w:val="591F3C68"/>
    <w:rsid w:val="5A6904FC"/>
    <w:rsid w:val="5AB52129"/>
    <w:rsid w:val="5AEE077C"/>
    <w:rsid w:val="5B141DCF"/>
    <w:rsid w:val="5C260829"/>
    <w:rsid w:val="5C74035F"/>
    <w:rsid w:val="5CB35B44"/>
    <w:rsid w:val="5CC75760"/>
    <w:rsid w:val="5D5D27E4"/>
    <w:rsid w:val="5D6D3D15"/>
    <w:rsid w:val="5DDE685D"/>
    <w:rsid w:val="5E4E4BA9"/>
    <w:rsid w:val="5F9A63BC"/>
    <w:rsid w:val="600128F2"/>
    <w:rsid w:val="6016028E"/>
    <w:rsid w:val="60E47391"/>
    <w:rsid w:val="60F163C0"/>
    <w:rsid w:val="61424350"/>
    <w:rsid w:val="615F74F3"/>
    <w:rsid w:val="62117210"/>
    <w:rsid w:val="63105411"/>
    <w:rsid w:val="635524F0"/>
    <w:rsid w:val="63930A69"/>
    <w:rsid w:val="63ED1B28"/>
    <w:rsid w:val="64396433"/>
    <w:rsid w:val="64635A96"/>
    <w:rsid w:val="64B538AE"/>
    <w:rsid w:val="65DC6B71"/>
    <w:rsid w:val="66751E08"/>
    <w:rsid w:val="66921353"/>
    <w:rsid w:val="67440C25"/>
    <w:rsid w:val="679763D0"/>
    <w:rsid w:val="679A0ADF"/>
    <w:rsid w:val="67E57189"/>
    <w:rsid w:val="68140C16"/>
    <w:rsid w:val="682B564E"/>
    <w:rsid w:val="69485C83"/>
    <w:rsid w:val="6A1474D1"/>
    <w:rsid w:val="6A555DAE"/>
    <w:rsid w:val="6AF558AB"/>
    <w:rsid w:val="6AFE521A"/>
    <w:rsid w:val="6BB87BEE"/>
    <w:rsid w:val="6CCD18D4"/>
    <w:rsid w:val="6D2711C7"/>
    <w:rsid w:val="6D3A0506"/>
    <w:rsid w:val="6D4D712A"/>
    <w:rsid w:val="6D7B0EC3"/>
    <w:rsid w:val="6D85393F"/>
    <w:rsid w:val="6E771A1F"/>
    <w:rsid w:val="6E8A1381"/>
    <w:rsid w:val="6EB95FEB"/>
    <w:rsid w:val="6EC26113"/>
    <w:rsid w:val="713D1137"/>
    <w:rsid w:val="717A7BF5"/>
    <w:rsid w:val="71A42BB0"/>
    <w:rsid w:val="71C77C63"/>
    <w:rsid w:val="71EF54EA"/>
    <w:rsid w:val="72216D92"/>
    <w:rsid w:val="7268614E"/>
    <w:rsid w:val="72764000"/>
    <w:rsid w:val="737C74A9"/>
    <w:rsid w:val="73B0300C"/>
    <w:rsid w:val="73CF0D6B"/>
    <w:rsid w:val="742E42C6"/>
    <w:rsid w:val="74CF6B04"/>
    <w:rsid w:val="74ED460C"/>
    <w:rsid w:val="754C1C60"/>
    <w:rsid w:val="75553FEA"/>
    <w:rsid w:val="759F41A0"/>
    <w:rsid w:val="766A504B"/>
    <w:rsid w:val="76C5462E"/>
    <w:rsid w:val="76F4058F"/>
    <w:rsid w:val="77FA4B30"/>
    <w:rsid w:val="78253B0A"/>
    <w:rsid w:val="79222456"/>
    <w:rsid w:val="79234818"/>
    <w:rsid w:val="79F95B12"/>
    <w:rsid w:val="7A24552B"/>
    <w:rsid w:val="7A5A14E6"/>
    <w:rsid w:val="7A5C30CF"/>
    <w:rsid w:val="7AF218BF"/>
    <w:rsid w:val="7AFE1CDF"/>
    <w:rsid w:val="7B17127D"/>
    <w:rsid w:val="7BD13576"/>
    <w:rsid w:val="7CB208FA"/>
    <w:rsid w:val="7CFA60BC"/>
    <w:rsid w:val="7D116996"/>
    <w:rsid w:val="7D663F18"/>
    <w:rsid w:val="7DAE71A9"/>
    <w:rsid w:val="7DEA2683"/>
    <w:rsid w:val="7EA24781"/>
    <w:rsid w:val="7F061673"/>
    <w:rsid w:val="7FFA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55738"/>
  <w15:docId w15:val="{B6FB50D5-F9FD-40AA-B680-ED5F58375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1062</Words>
  <Characters>6058</Characters>
  <Application>Microsoft Office Word</Application>
  <DocSecurity>0</DocSecurity>
  <Lines>50</Lines>
  <Paragraphs>14</Paragraphs>
  <ScaleCrop>false</ScaleCrop>
  <Company>Lenovo</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sysun</dc:creator>
  <cp:lastModifiedBy>海涛 张</cp:lastModifiedBy>
  <cp:lastPrinted>2019-01-08T06:43:00Z</cp:lastPrinted>
  <dcterms:modified xsi:type="dcterms:W3CDTF">2022-03-21T03:43:00Z</dcterms:modified>
  <cp:revision>80</cp:revision>
  <dc:title>中储粮山西分公司玉米竞价销售专场交易细则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