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287C6" w14:textId="77777777" w:rsidR="00765DBF" w:rsidRDefault="00765DBF">
      <w:pPr>
        <w:rPr>
          <w:rFonts w:ascii="黑体" w:eastAsia="黑体"/>
          <w:b/>
          <w:sz w:val="44"/>
          <w:szCs w:val="44"/>
        </w:rPr>
      </w:pPr>
    </w:p>
    <w:p w14:paraId="366F93C4" w14:textId="77777777" w:rsidR="00765DBF" w:rsidRDefault="00000000">
      <w:pPr>
        <w:jc w:val="center"/>
        <w:rPr>
          <w:rFonts w:ascii="宋体" w:hAnsi="宋体" w:cs="宋体"/>
          <w:b/>
          <w:sz w:val="36"/>
          <w:szCs w:val="36"/>
        </w:rPr>
      </w:pPr>
      <w:proofErr w:type="gramStart"/>
      <w:r>
        <w:rPr>
          <w:rFonts w:ascii="宋体" w:hAnsi="宋体" w:cs="宋体"/>
          <w:b/>
          <w:sz w:val="36"/>
          <w:szCs w:val="36"/>
        </w:rPr>
        <w:t xml:space="preserve">《中储粮西安分公司稻谷购销双向竞价专场交易细则》(2025年7月25日试行)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14:paraId="084A342E" w14:textId="77777777" w:rsidR="00765DBF" w:rsidRDefault="00765DBF">
      <w:pPr>
        <w:jc w:val="center"/>
        <w:outlineLvl w:val="0"/>
        <w:rPr>
          <w:rFonts w:ascii="宋体" w:hAnsi="宋体" w:cs="宋体"/>
          <w:b/>
          <w:sz w:val="36"/>
          <w:szCs w:val="36"/>
        </w:rPr>
      </w:pPr>
    </w:p>
    <w:p w14:paraId="21C07FA3" w14:textId="77777777" w:rsidR="00765DBF" w:rsidRDefault="00765DBF">
      <w:pPr>
        <w:rPr>
          <w:rFonts w:ascii="仿宋_GB2312" w:eastAsia="仿宋_GB2312"/>
        </w:rPr>
      </w:pPr>
    </w:p>
    <w:p w14:paraId="70ED4928" w14:textId="77777777" w:rsidR="00765DBF" w:rsidRDefault="00765DBF">
      <w:pPr>
        <w:rPr>
          <w:rFonts w:ascii="仿宋_GB2312" w:eastAsia="仿宋_GB2312"/>
        </w:rPr>
      </w:pPr>
    </w:p>
    <w:p w14:paraId="5A1C8588" w14:textId="77777777" w:rsidR="00765DBF" w:rsidRDefault="00000000">
      <w:pPr>
        <w:jc w:val="center"/>
        <w:rPr>
          <w:rFonts w:ascii="黑体" w:eastAsia="黑体" w:hAnsi="黑体"/>
          <w:sz w:val="32"/>
          <w:szCs w:val="32"/>
        </w:rPr>
      </w:pPr>
      <w:r>
        <w:rPr>
          <w:rFonts w:ascii="黑体" w:eastAsia="黑体" w:hAnsi="黑体" w:hint="eastAsia"/>
          <w:sz w:val="32"/>
          <w:szCs w:val="32"/>
        </w:rPr>
        <w:t>第一章 总则</w:t>
      </w:r>
    </w:p>
    <w:p w14:paraId="133B91F1"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第一条 </w:t>
      </w:r>
      <w:r>
        <w:rPr>
          <w:rFonts w:ascii="仿宋_GB2312" w:eastAsia="仿宋_GB2312" w:hint="eastAsia"/>
          <w:sz w:val="30"/>
          <w:szCs w:val="30"/>
        </w:rPr>
        <w:t>为保障竞价专场的顺利开展，规范在中储粮网交易行为，维护中储粮网会员的合法权益和社会公共利益，确保本次竞价交易正常有序地进行，根据国家有关法律、法规及相关政策文件，特制定本交易细则（以下简称“本细则”）。</w:t>
      </w:r>
    </w:p>
    <w:p w14:paraId="6F5A94BA" w14:textId="77777777" w:rsidR="00765DBF" w:rsidRDefault="00000000">
      <w:pPr>
        <w:tabs>
          <w:tab w:val="left" w:pos="-180"/>
          <w:tab w:val="left" w:pos="2012"/>
        </w:tabs>
        <w:ind w:firstLineChars="198" w:firstLine="594"/>
        <w:rPr>
          <w:rFonts w:ascii="仿宋_GB2312" w:eastAsia="仿宋_GB2312"/>
          <w:sz w:val="30"/>
          <w:szCs w:val="30"/>
        </w:rPr>
      </w:pPr>
      <w:r>
        <w:rPr>
          <w:rFonts w:ascii="仿宋_GB2312" w:eastAsia="仿宋_GB2312" w:hint="eastAsia"/>
          <w:b/>
          <w:sz w:val="30"/>
          <w:szCs w:val="30"/>
        </w:rPr>
        <w:t xml:space="preserve">第二条 </w:t>
      </w:r>
      <w:r>
        <w:rPr>
          <w:rFonts w:ascii="仿宋_GB2312" w:eastAsia="仿宋_GB2312" w:hint="eastAsia"/>
          <w:sz w:val="30"/>
          <w:szCs w:val="30"/>
        </w:rPr>
        <w:t>中储粮网遵循“诚信、公正、法治”的原则，通过“互联网+物流+金融”方式开展电子交易，构建粮油行业先进、高效、经济、安全的电子交易网站。</w:t>
      </w:r>
    </w:p>
    <w:p w14:paraId="01089D09" w14:textId="77777777" w:rsidR="00765DBF" w:rsidRDefault="00000000">
      <w:pPr>
        <w:tabs>
          <w:tab w:val="left" w:pos="-180"/>
          <w:tab w:val="left" w:pos="2012"/>
        </w:tabs>
        <w:ind w:firstLineChars="198" w:firstLine="594"/>
        <w:rPr>
          <w:rFonts w:ascii="仿宋_GB2312" w:eastAsia="仿宋_GB2312"/>
          <w:sz w:val="30"/>
          <w:szCs w:val="30"/>
        </w:rPr>
      </w:pPr>
      <w:r>
        <w:rPr>
          <w:rFonts w:ascii="仿宋_GB2312" w:eastAsia="仿宋_GB2312" w:hint="eastAsia"/>
          <w:b/>
          <w:sz w:val="30"/>
          <w:szCs w:val="30"/>
        </w:rPr>
        <w:t xml:space="preserve">第三条 </w:t>
      </w:r>
      <w:r>
        <w:rPr>
          <w:rFonts w:ascii="仿宋_GB2312" w:eastAsia="仿宋_GB2312" w:hint="eastAsia"/>
          <w:sz w:val="30"/>
          <w:szCs w:val="30"/>
        </w:rPr>
        <w:t>中储粮网实行会员制管理。中储粮网会员在入市交易前必须充分并准确理解本细则，在入市交易后必须严格遵守本细则。上线交易的中储粮网会员视同已接受本细则的所有条款并受其约束。</w:t>
      </w:r>
    </w:p>
    <w:p w14:paraId="427D0051"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第四条 </w:t>
      </w:r>
      <w:r>
        <w:rPr>
          <w:rFonts w:ascii="仿宋_GB2312" w:eastAsia="仿宋_GB2312" w:hint="eastAsia"/>
          <w:sz w:val="30"/>
          <w:szCs w:val="30"/>
        </w:rPr>
        <w:t>交易模式：此批购销双向竞价交易（即购销价差竞价，单向采购/销售价格固定，另外一向销售/采购价格通过竞价方式确定）受中储粮</w:t>
      </w:r>
      <w:r>
        <w:rPr>
          <w:rFonts w:ascii="仿宋_GB2312" w:eastAsia="仿宋_GB2312"/>
          <w:sz w:val="30"/>
          <w:szCs w:val="30"/>
        </w:rPr>
        <w:t>西安分公司</w:t>
      </w:r>
      <w:r>
        <w:rPr>
          <w:rFonts w:ascii="仿宋_GB2312" w:eastAsia="仿宋_GB2312" w:hint="eastAsia"/>
          <w:sz w:val="30"/>
          <w:szCs w:val="30"/>
        </w:rPr>
        <w:t>委托，采取网上竞价交易。</w:t>
      </w:r>
    </w:p>
    <w:p w14:paraId="5081F70C"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第五条</w:t>
      </w:r>
      <w:r>
        <w:rPr>
          <w:rFonts w:ascii="仿宋_GB2312" w:eastAsia="仿宋_GB2312" w:hint="eastAsia"/>
          <w:sz w:val="30"/>
          <w:szCs w:val="30"/>
        </w:rPr>
        <w:t xml:space="preserve"> 本细则</w:t>
      </w:r>
      <w:r>
        <w:rPr>
          <w:rFonts w:ascii="仿宋_GB2312" w:eastAsia="仿宋_GB2312" w:hAnsi="宋体" w:cs="宋体" w:hint="eastAsia"/>
          <w:sz w:val="30"/>
          <w:szCs w:val="30"/>
        </w:rPr>
        <w:t>涉及的</w:t>
      </w:r>
      <w:r>
        <w:rPr>
          <w:rFonts w:ascii="仿宋_GB2312" w:eastAsia="仿宋_GB2312" w:hint="eastAsia"/>
          <w:sz w:val="30"/>
          <w:szCs w:val="30"/>
        </w:rPr>
        <w:t>交易信息和标的物，仅限于委托中储粮网购销双向竞价交易标的。</w:t>
      </w:r>
    </w:p>
    <w:p w14:paraId="24EF6193"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lastRenderedPageBreak/>
        <w:t>第六条</w:t>
      </w:r>
      <w:r>
        <w:rPr>
          <w:rFonts w:ascii="仿宋_GB2312" w:eastAsia="仿宋_GB2312" w:hint="eastAsia"/>
          <w:sz w:val="30"/>
          <w:szCs w:val="30"/>
        </w:rPr>
        <w:t xml:space="preserve"> 中储粮网会员之间非在中储粮网交易或服务中产生的及/或与成交标的物无关的其它任何协议,均与中储粮网无关。</w:t>
      </w:r>
    </w:p>
    <w:p w14:paraId="0E7F128E"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第七条 </w:t>
      </w:r>
      <w:r>
        <w:rPr>
          <w:rFonts w:ascii="仿宋_GB2312" w:eastAsia="仿宋_GB2312" w:hint="eastAsia"/>
          <w:sz w:val="30"/>
          <w:szCs w:val="30"/>
        </w:rPr>
        <w:t>中储粮（雄安）粮油交易中心有限公司（</w:t>
      </w:r>
      <w:r>
        <w:rPr>
          <w:rFonts w:ascii="仿宋_GB2312" w:eastAsia="仿宋_GB2312"/>
          <w:sz w:val="30"/>
          <w:szCs w:val="30"/>
        </w:rPr>
        <w:t>以下简称</w:t>
      </w:r>
      <w:r>
        <w:rPr>
          <w:rFonts w:ascii="仿宋_GB2312" w:eastAsia="仿宋_GB2312"/>
          <w:sz w:val="30"/>
          <w:szCs w:val="30"/>
        </w:rPr>
        <w:t>“</w:t>
      </w:r>
      <w:r>
        <w:rPr>
          <w:rFonts w:ascii="仿宋_GB2312" w:eastAsia="仿宋_GB2312"/>
          <w:sz w:val="30"/>
          <w:szCs w:val="30"/>
        </w:rPr>
        <w:t>交易中心</w:t>
      </w:r>
      <w:r>
        <w:rPr>
          <w:rFonts w:ascii="仿宋_GB2312" w:eastAsia="仿宋_GB2312"/>
          <w:sz w:val="30"/>
          <w:szCs w:val="30"/>
        </w:rPr>
        <w:t>”</w:t>
      </w:r>
      <w:r>
        <w:rPr>
          <w:rFonts w:ascii="仿宋_GB2312" w:eastAsia="仿宋_GB2312" w:hint="eastAsia"/>
          <w:sz w:val="30"/>
          <w:szCs w:val="30"/>
        </w:rPr>
        <w:t>）具体负责中储粮网的建设和日常运营。</w:t>
      </w:r>
    </w:p>
    <w:p w14:paraId="3BF7965F" w14:textId="77777777" w:rsidR="00765DBF" w:rsidRDefault="00765DBF">
      <w:pPr>
        <w:tabs>
          <w:tab w:val="left" w:pos="-180"/>
        </w:tabs>
        <w:ind w:firstLineChars="200" w:firstLine="600"/>
        <w:rPr>
          <w:rFonts w:ascii="黑体" w:eastAsia="黑体" w:hAnsi="黑体"/>
          <w:sz w:val="30"/>
          <w:szCs w:val="30"/>
        </w:rPr>
      </w:pPr>
    </w:p>
    <w:p w14:paraId="24508A9D" w14:textId="77777777" w:rsidR="00765DBF" w:rsidRDefault="00000000">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14:paraId="1C5087BE" w14:textId="3775CB80"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第八条 </w:t>
      </w:r>
      <w:r>
        <w:rPr>
          <w:rFonts w:ascii="仿宋_GB2312" w:eastAsia="仿宋_GB2312" w:hAnsi="仿宋_GB2312" w:cs="仿宋_GB2312" w:hint="eastAsia"/>
          <w:sz w:val="30"/>
          <w:szCs w:val="30"/>
        </w:rPr>
        <w:t>凡属于《粮食流通管理条例》规定的市场主体，且自愿参与中央事权粮油轮换购销的粮油加工企业、贸易企业、物流企业及其他经济组织，均可申请注册平台会员。</w:t>
      </w:r>
    </w:p>
    <w:p w14:paraId="6EB11E5A" w14:textId="77777777" w:rsidR="00765DBF" w:rsidRDefault="00000000">
      <w:pPr>
        <w:spacing w:line="560" w:lineRule="exact"/>
        <w:ind w:firstLineChars="200" w:firstLine="600"/>
        <w:rPr>
          <w:rFonts w:ascii="仿宋_GB2312" w:eastAsia="仿宋_GB2312" w:hAnsi="仿宋_GB2312" w:cs="仿宋_GB2312"/>
          <w:sz w:val="32"/>
          <w:szCs w:val="32"/>
        </w:rPr>
      </w:pPr>
      <w:r>
        <w:rPr>
          <w:rFonts w:ascii="仿宋_GB2312" w:eastAsia="仿宋_GB2312" w:hAnsi="仿宋_GB2312" w:cs="仿宋_GB2312" w:hint="eastAsia"/>
          <w:sz w:val="30"/>
          <w:szCs w:val="30"/>
        </w:rPr>
        <w:t> 鼓励和支持家庭农场、农民专业合作社等新型农业经营主体注册平台会员。</w:t>
      </w:r>
    </w:p>
    <w:p w14:paraId="4803B3C0" w14:textId="7DA06203"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第九条 </w:t>
      </w:r>
      <w:r>
        <w:rPr>
          <w:rFonts w:ascii="仿宋_GB2312" w:eastAsia="仿宋_GB2312" w:hint="eastAsia"/>
          <w:sz w:val="30"/>
          <w:szCs w:val="30"/>
        </w:rPr>
        <w:t>会员注册流程</w:t>
      </w:r>
    </w:p>
    <w:p w14:paraId="0D90F5E0" w14:textId="77777777" w:rsidR="00765DBF"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申请成为会员的单位，需通过中储粮网（网址：</w:t>
      </w:r>
      <w:r>
        <w:rPr>
          <w:rFonts w:ascii="宋体" w:hAnsi="宋体" w:cs="宋体" w:hint="eastAsia"/>
          <w:sz w:val="30"/>
          <w:szCs w:val="30"/>
        </w:rPr>
        <w:t>https://www.esinograin.com/</w:t>
      </w:r>
      <w:r>
        <w:rPr>
          <w:rFonts w:ascii="仿宋_GB2312" w:eastAsia="仿宋_GB2312" w:hAnsi="仿宋_GB2312" w:cs="仿宋_GB2312" w:hint="eastAsia"/>
          <w:sz w:val="30"/>
          <w:szCs w:val="30"/>
        </w:rPr>
        <w:t>）填写并签署《中储粮网电子商务平台会员入市协议》和《中储粮网线上交易参与方须知确认书》。同时在线提交加盖公章的下列资料：</w:t>
      </w:r>
    </w:p>
    <w:p w14:paraId="138C24BE" w14:textId="77777777" w:rsidR="00765DBF"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（一）《中储粮网会员注册申请表》《承诺函》和《中储粮网电子签章使用确认书》（须法定代表人或负责人签字）；</w:t>
      </w:r>
    </w:p>
    <w:p w14:paraId="7B63CB7E" w14:textId="77777777" w:rsidR="00765DBF"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（二）市场监督管理部门核发的《营业执照》复印件；</w:t>
      </w:r>
    </w:p>
    <w:p w14:paraId="2B966D66" w14:textId="77777777" w:rsidR="00765DBF"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（三）本单位近两年内从事粮油购销业务的证明材料，包括但不限于购销合同、发票等，且合同与发票相一致，单笔交易额不低于10万元或年累计粮油购销业务量不低于100吨（</w:t>
      </w:r>
      <w:r>
        <w:rPr>
          <w:rFonts w:ascii="仿宋_GB2312" w:eastAsia="仿宋_GB2312" w:hAnsi="仿宋_GB2312" w:cs="仿宋_GB2312"/>
          <w:sz w:val="30"/>
          <w:szCs w:val="30"/>
        </w:rPr>
        <w:t>成立未满</w:t>
      </w:r>
      <w:r>
        <w:rPr>
          <w:rFonts w:ascii="仿宋_GB2312" w:eastAsia="仿宋_GB2312" w:hAnsi="仿宋_GB2312" w:cs="仿宋_GB2312" w:hint="eastAsia"/>
          <w:sz w:val="30"/>
          <w:szCs w:val="30"/>
        </w:rPr>
        <w:t>18</w:t>
      </w:r>
      <w:r>
        <w:rPr>
          <w:rFonts w:ascii="仿宋_GB2312" w:eastAsia="仿宋_GB2312" w:hAnsi="仿宋_GB2312" w:cs="仿宋_GB2312"/>
          <w:sz w:val="30"/>
          <w:szCs w:val="30"/>
        </w:rPr>
        <w:t>0天的市场主体无需提交</w:t>
      </w:r>
      <w:r>
        <w:rPr>
          <w:rFonts w:ascii="仿宋_GB2312" w:eastAsia="仿宋_GB2312" w:hAnsi="仿宋_GB2312" w:cs="仿宋_GB2312" w:hint="eastAsia"/>
          <w:sz w:val="30"/>
          <w:szCs w:val="30"/>
        </w:rPr>
        <w:t>）；‌</w:t>
      </w:r>
    </w:p>
    <w:p w14:paraId="7551BD87" w14:textId="77777777" w:rsidR="00765DBF"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（四）涉及粮食加工的企业须提供相关资质证书；</w:t>
      </w:r>
    </w:p>
    <w:p w14:paraId="0B944FA9" w14:textId="77777777" w:rsidR="00765DBF"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（五）涉及粮油进口的企业须提供海关备案相关资料及农业部门核发的“农业转基因生物加工许可证”；</w:t>
      </w:r>
    </w:p>
    <w:p w14:paraId="15F2F3DB" w14:textId="77777777" w:rsidR="00765DBF"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（六）法定代表人或负责人身份证复印件；</w:t>
      </w:r>
    </w:p>
    <w:p w14:paraId="4387E63A" w14:textId="77777777" w:rsidR="00765DBF"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（七）交易操作员、财务操作员和电子签章操作员身份证复印件。</w:t>
      </w:r>
    </w:p>
    <w:p w14:paraId="47F87C74" w14:textId="77777777" w:rsidR="00765DBF" w:rsidRDefault="00000000">
      <w:pPr>
        <w:ind w:firstLineChars="200" w:firstLine="600"/>
        <w:rPr>
          <w:rFonts w:ascii="仿宋_GB2312" w:eastAsia="仿宋_GB2312"/>
          <w:sz w:val="30"/>
          <w:szCs w:val="30"/>
        </w:rPr>
      </w:pPr>
      <w:r>
        <w:rPr>
          <w:rFonts w:ascii="仿宋_GB2312" w:eastAsia="仿宋_GB2312" w:hint="eastAsia"/>
          <w:sz w:val="30"/>
          <w:szCs w:val="30"/>
        </w:rPr>
        <w:t>会员注册成功后，如会员单位基本信息发生变化，可在线提交变更申请，并上传企业有效营业执照及法人身份证复印件（加盖公章）进行注册信息的变更，会员因未及时变更注册信息造成的任何损失，由会员自行承担。</w:t>
      </w:r>
    </w:p>
    <w:p w14:paraId="39521E8F"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第十条 </w:t>
      </w:r>
      <w:r>
        <w:rPr>
          <w:rFonts w:ascii="仿宋_GB2312" w:eastAsia="仿宋_GB2312" w:hint="eastAsia"/>
          <w:sz w:val="30"/>
          <w:szCs w:val="30"/>
        </w:rPr>
        <w:t>会员代码、交易密码、交易密钥口令牌及手机验证码是会员参加交易、结算和签章的登录凭证，属会员的核心机密，须妥善保管，如丢失或泄露造成的后果由会员自负。会员交易密钥丢失，须按照《中储粮网补办交易凭证申请表》等要求进行补办。</w:t>
      </w:r>
    </w:p>
    <w:p w14:paraId="1E6B32BC"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第十一条 </w:t>
      </w:r>
      <w:r>
        <w:rPr>
          <w:rFonts w:ascii="仿宋_GB2312" w:eastAsia="仿宋_GB2312" w:hint="eastAsia"/>
          <w:sz w:val="30"/>
          <w:szCs w:val="30"/>
        </w:rPr>
        <w:t>会员权利：</w:t>
      </w:r>
    </w:p>
    <w:p w14:paraId="58C8230D" w14:textId="77777777" w:rsidR="00765DBF" w:rsidRDefault="00000000">
      <w:pPr>
        <w:widowControl/>
        <w:spacing w:line="56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（一）交易参与权。会员享有参与交易、合同签署、电子签章、资金结算等交易类服务以及获取相应技术支持、供应链金融等服务的权利。</w:t>
      </w:r>
    </w:p>
    <w:p w14:paraId="5E987437" w14:textId="77777777" w:rsidR="00765DBF" w:rsidRDefault="00000000">
      <w:pPr>
        <w:widowControl/>
        <w:spacing w:line="56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（二）信息使用权。‌会员可使用平台提供的交易数据查询、物流信息跟踪、信息发布，获取平台关于市场行情分析、行业政策解读等信息类增值服务。</w:t>
      </w:r>
    </w:p>
    <w:p w14:paraId="73B441A8" w14:textId="77777777" w:rsidR="00765DBF" w:rsidRDefault="00000000">
      <w:pPr>
        <w:widowControl/>
        <w:spacing w:line="56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（三）权益知情权‌。会员有权要求平台公示交易规则、收费标准等信息，并对涉及自身权益的规则变更享有提前告知权。</w:t>
      </w:r>
    </w:p>
    <w:p w14:paraId="485CA6D7" w14:textId="77777777" w:rsidR="00765DBF" w:rsidRDefault="00000000">
      <w:pPr>
        <w:widowControl/>
        <w:spacing w:line="56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四）‌争议调解权。通过平台成交的合同，在履约过程中发生交易纠纷时，‌会员有权通过平台商务调解或投诉渠道提交调解申请，并按要求提供相应证据材料。交易中心按照有关法律法规和平台规则进行核查，并出具书面商务调解结果。调解不成的，会员可向有管辖权的机构提起仲裁或诉讼。</w:t>
      </w:r>
    </w:p>
    <w:p w14:paraId="385E6DCD" w14:textId="77777777" w:rsidR="00765DBF" w:rsidRDefault="00000000">
      <w:pPr>
        <w:widowControl/>
        <w:spacing w:line="56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（五）其他依法应享有的权益。</w:t>
      </w:r>
    </w:p>
    <w:p w14:paraId="04E6D9E8"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第十二条</w:t>
      </w:r>
      <w:r>
        <w:rPr>
          <w:rFonts w:ascii="仿宋_GB2312" w:eastAsia="仿宋_GB2312" w:hint="eastAsia"/>
          <w:sz w:val="30"/>
          <w:szCs w:val="30"/>
        </w:rPr>
        <w:t xml:space="preserve"> 会员义务： </w:t>
      </w:r>
    </w:p>
    <w:p w14:paraId="3250ECD9" w14:textId="77777777" w:rsidR="00765DBF"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一）依法‌合规经营。‌会员须依法‌合规经营，确保所提交的注册资料（包括但不限于营业执照、购销合同、发票等）真实、完整、有效，不得虚构交易背景或伪造证明材料；提供给平台的信息和资料涉及第三方的，须取得第三方合法授权。</w:t>
      </w:r>
    </w:p>
    <w:p w14:paraId="41C82281" w14:textId="77777777" w:rsidR="00765DBF"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二）遵守并维护平台‌规则。‌会员须遵守《中储粮网交易细则》《中储粮网电子商务平台会员入市协议》《中储粮网线上交易参与方须知确认书》《中储粮网粮油交易会员收费服务协议》《中储粮网电子签章使用确认书》《中储粮网电子商务平台会员服务管理办法》等平台规则，禁止通过平台操纵市场价格、发布虚假信息或从事洗钱等非法活动。</w:t>
      </w:r>
    </w:p>
    <w:p w14:paraId="55725A85" w14:textId="77777777" w:rsidR="00765DBF"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（三）确保用户账户安全‌。会员应妥善保管用户账号及密码，因会员自身原因导致信息泄露或账号被盗用的，相关损失由会员自行承担。</w:t>
      </w:r>
    </w:p>
    <w:p w14:paraId="5C7F1F6C" w14:textId="77777777" w:rsidR="00765DBF"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lastRenderedPageBreak/>
        <w:t>（四）合规交易。会员应保证交易符合国家法律法规及政策规定，并严格按照合同约定的质量标准、粮食流向管理等条款履约执行，禁止各类违规违法行为。</w:t>
      </w:r>
    </w:p>
    <w:p w14:paraId="586D872C" w14:textId="77777777" w:rsidR="00765DBF"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（五）按时缴纳会‌费。‌会员应按平台公示标准及时缴纳会员服务费，逾期未缴纳的，会员资格自动终止。</w:t>
      </w:r>
    </w:p>
    <w:p w14:paraId="16D3DBC0" w14:textId="77777777" w:rsidR="00765DBF"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（六）严格落实金融监管要求。会员在平台托管的交易资金及保证金必须通过企业对公账户实行同名出入金，并保证资金来源的合法性。</w:t>
      </w:r>
    </w:p>
    <w:p w14:paraId="36DECB74" w14:textId="4626E591" w:rsidR="00765DBF" w:rsidRDefault="00000000">
      <w:pPr>
        <w:tabs>
          <w:tab w:val="left" w:pos="-180"/>
        </w:tabs>
        <w:ind w:firstLineChars="200" w:firstLine="600"/>
        <w:jc w:val="left"/>
        <w:rPr>
          <w:rFonts w:ascii="黑体" w:eastAsia="黑体" w:hAnsi="黑体"/>
          <w:sz w:val="32"/>
          <w:szCs w:val="32"/>
        </w:rPr>
      </w:pPr>
      <w:r>
        <w:rPr>
          <w:rFonts w:ascii="仿宋_GB2312" w:eastAsia="仿宋_GB2312" w:hint="eastAsia"/>
          <w:sz w:val="30"/>
          <w:szCs w:val="30"/>
        </w:rPr>
        <w:t>（七）其他依法应履行的义务。</w:t>
      </w:r>
    </w:p>
    <w:p w14:paraId="1DEB6751" w14:textId="77777777" w:rsidR="00765DBF"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14:paraId="6AE75B3A"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第十三条</w:t>
      </w:r>
      <w:r>
        <w:rPr>
          <w:rFonts w:ascii="仿宋_GB2312" w:eastAsia="仿宋_GB2312" w:hint="eastAsia"/>
          <w:sz w:val="30"/>
          <w:szCs w:val="30"/>
        </w:rPr>
        <w:t xml:space="preserve"> 交易时间。交易时间以交易公告中公布的时间为准。客服时间为工作日9:00-17:00，出、入金业务仅在客服时间内办理。客服时间如有调整，以中储粮网公告为准。交易中心认为必须控制风险或遇不可抗力事件时，有权决定暂停交易或调整交易开闭市时间。会员因其自身原因不能正常参与交易，不影响整体网上交易的进行。</w:t>
      </w:r>
    </w:p>
    <w:p w14:paraId="48A3A0E1"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第十四条</w:t>
      </w:r>
      <w:r>
        <w:rPr>
          <w:rFonts w:ascii="仿宋_GB2312" w:eastAsia="仿宋_GB2312" w:hint="eastAsia"/>
          <w:sz w:val="30"/>
          <w:szCs w:val="30"/>
        </w:rPr>
        <w:t xml:space="preserve"> 交易制度。</w:t>
      </w:r>
      <w:r>
        <w:rPr>
          <w:rFonts w:ascii="仿宋_GB2312" w:eastAsia="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0"/>
          <w:szCs w:val="30"/>
        </w:rPr>
        <w:t>中储粮网会员必须根据拟交易数量缴纳足额保证金，方可在中储粮网进行竞价。</w:t>
      </w:r>
    </w:p>
    <w:p w14:paraId="485FA54A"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第十五条</w:t>
      </w:r>
      <w:r>
        <w:rPr>
          <w:rFonts w:ascii="仿宋_GB2312" w:eastAsia="仿宋_GB2312" w:hint="eastAsia"/>
          <w:sz w:val="30"/>
          <w:szCs w:val="30"/>
        </w:rPr>
        <w:t xml:space="preserve"> 中储粮网会员必须根据拟交易数量及保证金执行</w:t>
      </w:r>
      <w:r>
        <w:rPr>
          <w:rFonts w:ascii="仿宋_GB2312" w:eastAsia="仿宋_GB2312" w:hint="eastAsia"/>
          <w:sz w:val="30"/>
          <w:szCs w:val="30"/>
        </w:rPr>
        <w:lastRenderedPageBreak/>
        <w:t>标准，保证会员托管账户中有足额资金，方可在中储粮网进行交易。应价成功后，交易资金的汇划必须通过各自的中储粮网托管账户进行收付，禁止脱离中储粮网、双方使用线下账户自行划转行为。否则由此造成中储粮网交易不能正常完结，保证金无法释放等后果由会员自行承担。</w:t>
      </w:r>
    </w:p>
    <w:p w14:paraId="1854E1A6"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第十六条</w:t>
      </w:r>
      <w:r>
        <w:rPr>
          <w:rFonts w:ascii="仿宋_GB2312" w:eastAsia="仿宋_GB2312" w:hint="eastAsia"/>
          <w:sz w:val="30"/>
          <w:szCs w:val="30"/>
        </w:rPr>
        <w:t xml:space="preserve"> 会员入金方式。每位中储粮网会员都有独立的中国工商银行托管账户，该账户为中储粮网会员交易专用账户，交易前会员入金采取银行汇划支付的方式，将保证金或货款汇入中储粮网会员资金托管账户（节假日参照银行转账相关规定）。</w:t>
      </w:r>
    </w:p>
    <w:p w14:paraId="0B616803" w14:textId="77777777" w:rsidR="00765DBF" w:rsidRDefault="00000000">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账户名称：</w:t>
      </w:r>
      <w:r>
        <w:rPr>
          <w:rFonts w:ascii="仿宋_GB2312" w:eastAsia="仿宋_GB2312" w:hint="eastAsia"/>
          <w:color w:val="FF0000"/>
          <w:sz w:val="30"/>
          <w:szCs w:val="30"/>
        </w:rPr>
        <w:t>中储粮网会员本企业名称</w:t>
      </w:r>
    </w:p>
    <w:p w14:paraId="32DFF23D" w14:textId="77777777" w:rsidR="00765DBF"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开户行：中国工商银行德外支行</w:t>
      </w:r>
    </w:p>
    <w:p w14:paraId="545CDC02" w14:textId="77777777" w:rsidR="00765DBF" w:rsidRDefault="00000000">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账号：</w:t>
      </w:r>
      <w:r>
        <w:rPr>
          <w:rFonts w:ascii="仿宋_GB2312" w:eastAsia="仿宋_GB2312" w:hint="eastAsia"/>
          <w:color w:val="FF0000"/>
          <w:sz w:val="30"/>
          <w:szCs w:val="30"/>
        </w:rPr>
        <w:t>中储粮网会员本企业托管账号</w:t>
      </w:r>
    </w:p>
    <w:p w14:paraId="09712E5E" w14:textId="77777777" w:rsidR="00765DBF"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银行行号：</w:t>
      </w:r>
      <w:r>
        <w:rPr>
          <w:rFonts w:ascii="仿宋_GB2312" w:eastAsia="仿宋_GB2312"/>
          <w:sz w:val="30"/>
          <w:szCs w:val="30"/>
        </w:rPr>
        <w:t>1021 0000 0136</w:t>
      </w:r>
    </w:p>
    <w:p w14:paraId="560C865E" w14:textId="77777777" w:rsidR="00765DBF"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银行所属区域：北京市西城区</w:t>
      </w:r>
    </w:p>
    <w:p w14:paraId="398BA329" w14:textId="77777777" w:rsidR="00765DBF" w:rsidRDefault="00000000">
      <w:pPr>
        <w:numPr>
          <w:ilvl w:val="255"/>
          <w:numId w:val="0"/>
        </w:numPr>
        <w:tabs>
          <w:tab w:val="left" w:pos="-180"/>
          <w:tab w:val="left" w:pos="1303"/>
        </w:tabs>
        <w:ind w:firstLineChars="200" w:firstLine="600"/>
        <w:jc w:val="left"/>
        <w:rPr>
          <w:rFonts w:ascii="仿宋_GB2312" w:eastAsia="仿宋_GB2312" w:cs="仿宋_GB2312"/>
          <w:sz w:val="30"/>
          <w:szCs w:val="30"/>
        </w:rPr>
      </w:pPr>
      <w:r>
        <w:rPr>
          <w:rFonts w:ascii="仿宋_GB2312" w:eastAsia="仿宋_GB2312" w:hint="eastAsia"/>
          <w:b/>
          <w:sz w:val="30"/>
          <w:szCs w:val="30"/>
        </w:rPr>
        <w:t xml:space="preserve">第十七条 </w:t>
      </w:r>
      <w:r>
        <w:rPr>
          <w:rFonts w:ascii="仿宋_GB2312" w:eastAsia="仿宋_GB2312" w:hint="eastAsia"/>
          <w:sz w:val="30"/>
          <w:szCs w:val="30"/>
        </w:rPr>
        <w:t>会员资金管理。会员在中储粮网交易中涉及的保证金、货款等资金必须存入其托管账户内委托中储粮网进行管理，并按照中储粮网相关制度、规则及协议规定，通过中储粮网进行资金汇划与结算。</w:t>
      </w:r>
    </w:p>
    <w:p w14:paraId="3CFF1BA9" w14:textId="77777777" w:rsidR="00765DBF" w:rsidRDefault="00000000">
      <w:pPr>
        <w:numPr>
          <w:ilvl w:val="255"/>
          <w:numId w:val="0"/>
        </w:numPr>
        <w:tabs>
          <w:tab w:val="left" w:pos="-180"/>
          <w:tab w:val="left" w:pos="1303"/>
        </w:tabs>
        <w:ind w:firstLineChars="200" w:firstLine="624"/>
        <w:rPr>
          <w:rFonts w:ascii="仿宋_GB2312" w:eastAsia="仿宋_GB2312" w:cs="仿宋_GB2312"/>
          <w:sz w:val="30"/>
          <w:szCs w:val="30"/>
        </w:rPr>
      </w:pPr>
      <w:r>
        <w:rPr>
          <w:rFonts w:ascii="仿宋_GB2312" w:eastAsia="仿宋_GB2312" w:hAnsi="宋体" w:hint="eastAsia"/>
          <w:b/>
          <w:spacing w:val="6"/>
          <w:sz w:val="30"/>
          <w:szCs w:val="30"/>
        </w:rPr>
        <w:t xml:space="preserve">第十八条 </w:t>
      </w:r>
      <w:r>
        <w:rPr>
          <w:rFonts w:ascii="仿宋_GB2312" w:eastAsia="仿宋_GB2312" w:cs="仿宋_GB2312" w:hint="eastAsia"/>
          <w:sz w:val="30"/>
          <w:szCs w:val="30"/>
          <w:lang w:bidi="ar"/>
        </w:rPr>
        <w:t>电子签章。根据《中储粮网电子签章使用确认书》，会员在中储粮网注册成功时，中储粮网将为会员下发CA证书，原则上证书有效期为一年，到期前会员应主动进行年审，证书有效期内，会员主要通过“云签”方式在中储粮网内使用电子签章</w:t>
      </w:r>
      <w:r>
        <w:rPr>
          <w:rFonts w:ascii="仿宋_GB2312" w:eastAsia="仿宋_GB2312" w:cs="仿宋_GB2312" w:hint="eastAsia"/>
          <w:sz w:val="30"/>
          <w:szCs w:val="30"/>
          <w:lang w:bidi="ar"/>
        </w:rPr>
        <w:lastRenderedPageBreak/>
        <w:t>开展相关业务活动。</w:t>
      </w:r>
    </w:p>
    <w:p w14:paraId="21D4EBFA" w14:textId="77777777" w:rsidR="00765DBF" w:rsidRDefault="00765DBF">
      <w:pPr>
        <w:tabs>
          <w:tab w:val="left" w:pos="-180"/>
        </w:tabs>
        <w:ind w:firstLineChars="200" w:firstLine="600"/>
        <w:jc w:val="left"/>
        <w:rPr>
          <w:rFonts w:ascii="仿宋_GB2312" w:eastAsia="仿宋_GB2312"/>
          <w:sz w:val="30"/>
          <w:szCs w:val="30"/>
        </w:rPr>
      </w:pPr>
    </w:p>
    <w:p w14:paraId="006D9789" w14:textId="77777777" w:rsidR="00765DBF" w:rsidRDefault="00765DBF">
      <w:pPr>
        <w:tabs>
          <w:tab w:val="left" w:pos="-180"/>
        </w:tabs>
        <w:ind w:firstLineChars="200" w:firstLine="600"/>
        <w:jc w:val="left"/>
        <w:rPr>
          <w:rFonts w:ascii="黑体" w:eastAsia="黑体" w:hAnsi="黑体"/>
          <w:sz w:val="30"/>
          <w:szCs w:val="30"/>
        </w:rPr>
      </w:pPr>
    </w:p>
    <w:p w14:paraId="075B21B7" w14:textId="77777777" w:rsidR="00765DBF" w:rsidRDefault="00000000">
      <w:pPr>
        <w:jc w:val="center"/>
        <w:rPr>
          <w:rFonts w:ascii="黑体" w:eastAsia="黑体" w:hAnsi="黑体"/>
          <w:sz w:val="32"/>
          <w:szCs w:val="32"/>
        </w:rPr>
      </w:pPr>
      <w:r>
        <w:rPr>
          <w:rFonts w:ascii="黑体" w:eastAsia="黑体" w:hAnsi="黑体" w:hint="eastAsia"/>
          <w:sz w:val="32"/>
          <w:szCs w:val="32"/>
        </w:rPr>
        <w:t>第四章 交易秩序</w:t>
      </w:r>
    </w:p>
    <w:p w14:paraId="4E290CC6" w14:textId="77777777" w:rsidR="00765DBF" w:rsidRDefault="00000000">
      <w:pPr>
        <w:numPr>
          <w:ilvl w:val="255"/>
          <w:numId w:val="0"/>
        </w:numPr>
        <w:tabs>
          <w:tab w:val="left" w:pos="-180"/>
          <w:tab w:val="left" w:pos="1303"/>
        </w:tabs>
        <w:ind w:firstLineChars="200" w:firstLine="624"/>
        <w:rPr>
          <w:rFonts w:ascii="仿宋_GB2312" w:eastAsia="仿宋_GB2312"/>
          <w:sz w:val="30"/>
          <w:szCs w:val="30"/>
        </w:rPr>
      </w:pPr>
      <w:r>
        <w:rPr>
          <w:rFonts w:ascii="仿宋_GB2312" w:eastAsia="仿宋_GB2312" w:hAnsi="宋体" w:hint="eastAsia"/>
          <w:b/>
          <w:spacing w:val="6"/>
          <w:sz w:val="30"/>
          <w:szCs w:val="30"/>
        </w:rPr>
        <w:t xml:space="preserve">第十九条 </w:t>
      </w:r>
      <w:r>
        <w:rPr>
          <w:rFonts w:ascii="仿宋_GB2312" w:eastAsia="仿宋_GB2312" w:hint="eastAsia"/>
          <w:sz w:val="30"/>
          <w:szCs w:val="30"/>
        </w:rPr>
        <w:t>会员不得利用中储粮网发布虚假信息。</w:t>
      </w:r>
    </w:p>
    <w:p w14:paraId="17DBDC1D" w14:textId="77777777" w:rsidR="00765DBF" w:rsidRDefault="00000000">
      <w:pPr>
        <w:numPr>
          <w:ilvl w:val="255"/>
          <w:numId w:val="0"/>
        </w:numPr>
        <w:tabs>
          <w:tab w:val="left" w:pos="-180"/>
          <w:tab w:val="left" w:pos="1303"/>
        </w:tabs>
        <w:ind w:firstLineChars="200" w:firstLine="624"/>
        <w:rPr>
          <w:rFonts w:ascii="仿宋_GB2312" w:eastAsia="仿宋_GB2312"/>
          <w:sz w:val="30"/>
          <w:szCs w:val="30"/>
        </w:rPr>
      </w:pPr>
      <w:r>
        <w:rPr>
          <w:rFonts w:ascii="仿宋_GB2312" w:eastAsia="仿宋_GB2312" w:hAnsi="宋体" w:hint="eastAsia"/>
          <w:b/>
          <w:spacing w:val="6"/>
          <w:sz w:val="30"/>
          <w:szCs w:val="30"/>
        </w:rPr>
        <w:t xml:space="preserve">第二十条 </w:t>
      </w:r>
      <w:r>
        <w:rPr>
          <w:rFonts w:ascii="仿宋_GB2312" w:eastAsia="仿宋_GB2312" w:hAnsi="宋体" w:hint="eastAsia"/>
          <w:spacing w:val="6"/>
          <w:sz w:val="30"/>
          <w:szCs w:val="30"/>
        </w:rPr>
        <w:t>禁止虚假交易，禁止恶意串通操纵交易价格等损害他人利益的一切行为。</w:t>
      </w:r>
    </w:p>
    <w:p w14:paraId="68980DF6" w14:textId="77777777" w:rsidR="00765DBF" w:rsidRDefault="00000000">
      <w:pPr>
        <w:numPr>
          <w:ilvl w:val="255"/>
          <w:numId w:val="0"/>
        </w:numPr>
        <w:tabs>
          <w:tab w:val="left" w:pos="-180"/>
          <w:tab w:val="left" w:pos="1303"/>
        </w:tabs>
        <w:ind w:firstLineChars="200" w:firstLine="624"/>
        <w:rPr>
          <w:rFonts w:ascii="仿宋_GB2312" w:eastAsia="仿宋_GB2312"/>
          <w:sz w:val="30"/>
          <w:szCs w:val="30"/>
        </w:rPr>
      </w:pPr>
      <w:r>
        <w:rPr>
          <w:rFonts w:ascii="仿宋_GB2312" w:eastAsia="仿宋_GB2312" w:hAnsi="宋体" w:hint="eastAsia"/>
          <w:b/>
          <w:spacing w:val="6"/>
          <w:sz w:val="30"/>
          <w:szCs w:val="30"/>
        </w:rPr>
        <w:t xml:space="preserve">第二十一条 </w:t>
      </w:r>
      <w:r>
        <w:rPr>
          <w:rFonts w:ascii="仿宋_GB2312" w:eastAsia="仿宋_GB2312" w:hAnsi="宋体" w:hint="eastAsia"/>
          <w:spacing w:val="6"/>
          <w:sz w:val="30"/>
          <w:szCs w:val="30"/>
        </w:rPr>
        <w:t>交易活动必须按</w:t>
      </w:r>
      <w:r>
        <w:rPr>
          <w:rFonts w:ascii="仿宋_GB2312" w:eastAsia="仿宋_GB2312" w:hint="eastAsia"/>
          <w:sz w:val="30"/>
          <w:szCs w:val="30"/>
        </w:rPr>
        <w:t>照中储粮网确</w:t>
      </w:r>
      <w:r>
        <w:rPr>
          <w:rFonts w:ascii="仿宋_GB2312" w:eastAsia="仿宋_GB2312" w:hAnsi="宋体" w:hint="eastAsia"/>
          <w:spacing w:val="6"/>
          <w:sz w:val="30"/>
          <w:szCs w:val="30"/>
        </w:rPr>
        <w:t>定的交易方式、交易规则进行。</w:t>
      </w:r>
    </w:p>
    <w:p w14:paraId="2C5C96DF" w14:textId="77777777" w:rsidR="00765DBF" w:rsidRDefault="00765DBF">
      <w:pPr>
        <w:ind w:firstLineChars="200" w:firstLine="600"/>
        <w:rPr>
          <w:rFonts w:ascii="仿宋_GB2312" w:eastAsia="仿宋_GB2312"/>
          <w:sz w:val="30"/>
          <w:szCs w:val="30"/>
        </w:rPr>
      </w:pPr>
    </w:p>
    <w:p w14:paraId="7714B031" w14:textId="77777777" w:rsidR="00765DBF" w:rsidRDefault="00000000">
      <w:pPr>
        <w:jc w:val="center"/>
        <w:rPr>
          <w:rFonts w:ascii="黑体" w:eastAsia="黑体" w:hAnsi="黑体"/>
          <w:sz w:val="32"/>
          <w:szCs w:val="32"/>
        </w:rPr>
      </w:pPr>
      <w:r>
        <w:rPr>
          <w:rFonts w:ascii="黑体" w:eastAsia="黑体" w:hAnsi="黑体" w:hint="eastAsia"/>
          <w:sz w:val="32"/>
          <w:szCs w:val="32"/>
        </w:rPr>
        <w:t>第五章 竞价交易</w:t>
      </w:r>
    </w:p>
    <w:p w14:paraId="6FB83711"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第二十二条 </w:t>
      </w:r>
      <w:r>
        <w:rPr>
          <w:rFonts w:ascii="仿宋_GB2312" w:eastAsia="仿宋_GB2312" w:hint="eastAsia"/>
          <w:sz w:val="30"/>
          <w:szCs w:val="30"/>
        </w:rPr>
        <w:t>中储粮网受中储粮</w:t>
      </w:r>
      <w:r>
        <w:rPr>
          <w:rFonts w:ascii="仿宋_GB2312" w:eastAsia="仿宋_GB2312"/>
          <w:sz w:val="30"/>
          <w:szCs w:val="30"/>
        </w:rPr>
        <w:t>西安分公司</w:t>
      </w:r>
      <w:r>
        <w:rPr>
          <w:rFonts w:ascii="仿宋_GB2312" w:eastAsia="仿宋_GB2312" w:hint="eastAsia"/>
          <w:sz w:val="30"/>
          <w:szCs w:val="30"/>
        </w:rPr>
        <w:t>委托，组建竞价专场，交易信息以专场标的形式展现；竞价参与方在专场交易的规定时间内可对选定的标的，以向下的出价方式进行公开竞价。交易系统按照“价格优先、时间优先”的原则成交。</w:t>
      </w:r>
    </w:p>
    <w:p w14:paraId="09257D57"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第二十三条</w:t>
      </w:r>
      <w:r>
        <w:rPr>
          <w:rFonts w:ascii="仿宋_GB2312" w:eastAsia="仿宋_GB2312" w:hint="eastAsia"/>
          <w:sz w:val="30"/>
          <w:szCs w:val="30"/>
        </w:rPr>
        <w:t xml:space="preserve"> 竞价交易信息发布。交易委托方应以“购销双向竞价交易清单”的方式向中储粮网提供竞价标的，由中储粮网负责建设专场。标的内容应包含交易委托方名称、交易品种、粮食实际交收货地点（货位号）、数量、约定销售价格、采购竞拍底价、生产年份、等级、水分、杂质等主要质量指标。提供的竞价交易清单还应包括实际交货库点正常日出入库能力、常用出入库方式（公路、铁路、水路）、是否具备大型运输车辆（40吨以</w:t>
      </w:r>
      <w:r>
        <w:rPr>
          <w:rFonts w:ascii="仿宋_GB2312" w:eastAsia="仿宋_GB2312" w:hint="eastAsia"/>
          <w:sz w:val="30"/>
          <w:szCs w:val="30"/>
        </w:rPr>
        <w:lastRenderedPageBreak/>
        <w:t>上）装车计量能力、有无铁路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14:paraId="7E463750" w14:textId="77777777" w:rsidR="00765DBF" w:rsidRDefault="00000000">
      <w:pPr>
        <w:ind w:firstLineChars="200" w:firstLine="600"/>
        <w:rPr>
          <w:rFonts w:ascii="仿宋_GB2312" w:eastAsia="仿宋_GB2312"/>
          <w:sz w:val="30"/>
          <w:szCs w:val="30"/>
        </w:rPr>
      </w:pPr>
      <w:r>
        <w:rPr>
          <w:rFonts w:ascii="仿宋_GB2312" w:eastAsia="仿宋_GB2312" w:hint="eastAsia"/>
          <w:b/>
          <w:sz w:val="30"/>
          <w:szCs w:val="30"/>
        </w:rPr>
        <w:t xml:space="preserve">第二十四条 </w:t>
      </w:r>
      <w:r>
        <w:rPr>
          <w:rFonts w:ascii="仿宋_GB2312" w:eastAsia="仿宋_GB2312" w:hint="eastAsia"/>
          <w:sz w:val="30"/>
          <w:szCs w:val="30"/>
        </w:rPr>
        <w:t>本场购销双向竞价交</w:t>
      </w:r>
      <w:r>
        <w:rPr>
          <w:rFonts w:ascii="仿宋_GB2312" w:eastAsia="仿宋_GB2312" w:hAnsi="仿宋_GB2312" w:cs="仿宋_GB2312" w:hint="eastAsia"/>
          <w:bCs/>
          <w:sz w:val="30"/>
          <w:szCs w:val="30"/>
        </w:rPr>
        <w:t>易挂拍价格类型以</w:t>
      </w:r>
      <w:r>
        <w:rPr>
          <w:rFonts w:ascii="仿宋_GB2312" w:eastAsia="仿宋_GB2312" w:hAnsi="仿宋_GB2312" w:cs="仿宋_GB2312" w:hint="eastAsia"/>
          <w:sz w:val="30"/>
          <w:szCs w:val="30"/>
        </w:rPr>
        <w:t>交易清单为准。</w:t>
      </w:r>
    </w:p>
    <w:p w14:paraId="66C4E78E"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第二十五条 </w:t>
      </w:r>
      <w:r>
        <w:rPr>
          <w:rFonts w:ascii="仿宋_GB2312" w:eastAsia="仿宋_GB2312" w:hint="eastAsia"/>
          <w:sz w:val="30"/>
          <w:szCs w:val="30"/>
        </w:rPr>
        <w:t>本场竞价交易所有标的成交价格均为散粮成交价格，不含包装物。在提货时可自主选择采取散装散运或自备包装物出库，委托方不得强制带包装出库。销售合同竞拍标的为带包装储存的，出库是否带包装由中标方决定，如需散装出库，倒袋费用由委托方承担。</w:t>
      </w:r>
    </w:p>
    <w:p w14:paraId="2AF41737" w14:textId="77777777" w:rsidR="00765DBF"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hint="eastAsia"/>
          <w:b/>
          <w:spacing w:val="6"/>
          <w:sz w:val="30"/>
          <w:szCs w:val="30"/>
        </w:rPr>
        <w:t>第二十六条</w:t>
      </w:r>
      <w:r>
        <w:rPr>
          <w:rFonts w:ascii="仿宋_GB2312" w:eastAsia="仿宋_GB2312" w:hAnsi="宋体"/>
          <w:spacing w:val="6"/>
          <w:sz w:val="30"/>
          <w:szCs w:val="30"/>
        </w:rPr>
        <w:t xml:space="preserve"> 竞价交易按委托标的序号顺序，依次按交易节进行。</w:t>
      </w:r>
    </w:p>
    <w:p w14:paraId="712B70A5" w14:textId="77777777" w:rsidR="00765DBF"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第二十七条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cs="仿宋_GB2312"/>
          <w:spacing w:val="6"/>
          <w:kern w:val="0"/>
          <w:sz w:val="30"/>
          <w:szCs w:val="30"/>
        </w:rPr>
        <w:t>进入中储粮网竞价专场，应点击计算机报价，竞价数量已超过预交保证金所能购买数量的不可再参加竞价。</w:t>
      </w:r>
    </w:p>
    <w:p w14:paraId="2A8D57B7" w14:textId="77777777" w:rsidR="00765DBF" w:rsidRDefault="00000000">
      <w:pPr>
        <w:ind w:firstLineChars="200" w:firstLine="600"/>
        <w:rPr>
          <w:rFonts w:ascii="仿宋_GB2312" w:eastAsia="仿宋_GB2312"/>
          <w:sz w:val="30"/>
          <w:szCs w:val="30"/>
        </w:rPr>
      </w:pPr>
      <w:r>
        <w:rPr>
          <w:rFonts w:ascii="仿宋_GB2312" w:eastAsia="仿宋_GB2312" w:hint="eastAsia"/>
          <w:b/>
          <w:sz w:val="30"/>
          <w:szCs w:val="30"/>
        </w:rPr>
        <w:t>第二十八条</w:t>
      </w:r>
      <w:r>
        <w:rPr>
          <w:rFonts w:ascii="仿宋_GB2312" w:eastAsia="仿宋_GB2312" w:hint="eastAsia"/>
          <w:sz w:val="30"/>
          <w:szCs w:val="30"/>
        </w:rPr>
        <w:t xml:space="preserve"> 保证金冻结。应价成交后同时生成采购和销售两笔合同，两笔成交合同对应的保证金全部自动冻结。</w:t>
      </w:r>
    </w:p>
    <w:p w14:paraId="0B6ABF02"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第二十九条</w:t>
      </w:r>
      <w:r>
        <w:rPr>
          <w:rFonts w:ascii="仿宋_GB2312" w:eastAsia="仿宋_GB2312" w:hint="eastAsia"/>
          <w:sz w:val="30"/>
          <w:szCs w:val="30"/>
        </w:rPr>
        <w:t xml:space="preserve"> 应价。</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利用计算机按交易节逐节进行应价。在竞价专场公告对报价无特殊声明情况下，竞价专场从采购标底价开始报价，</w:t>
      </w:r>
      <w:r>
        <w:rPr>
          <w:rFonts w:ascii="仿宋_GB2312" w:eastAsia="仿宋_GB2312" w:hAnsi="仿宋_GB2312" w:cs="仿宋_GB2312" w:hint="eastAsia"/>
          <w:b/>
          <w:bCs/>
          <w:spacing w:val="6"/>
          <w:sz w:val="30"/>
          <w:szCs w:val="30"/>
        </w:rPr>
        <w:t>本场报价递减幅度以公告为准</w:t>
      </w:r>
      <w:r>
        <w:rPr>
          <w:rFonts w:ascii="仿宋_GB2312" w:eastAsia="仿宋_GB2312" w:hAnsi="宋体" w:hint="eastAsia"/>
          <w:spacing w:val="6"/>
          <w:sz w:val="30"/>
          <w:szCs w:val="30"/>
        </w:rPr>
        <w:t>。特殊</w:t>
      </w:r>
      <w:r>
        <w:rPr>
          <w:rFonts w:ascii="仿宋_GB2312" w:eastAsia="仿宋_GB2312" w:hAnsi="宋体" w:hint="eastAsia"/>
          <w:spacing w:val="6"/>
          <w:sz w:val="30"/>
          <w:szCs w:val="30"/>
        </w:rPr>
        <w:lastRenderedPageBreak/>
        <w:t>情况以竞价交易专场公告为准。</w:t>
      </w:r>
    </w:p>
    <w:p w14:paraId="192E53B2" w14:textId="77777777" w:rsidR="00765DBF"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第三十条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在新价位应价并被系统确认后，前一价位的应价自动失效。</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报价后，在规定的时间内如无其它竞价参与方以更低的价格报价，则以该报价为标的的采购成交价，该</w:t>
      </w:r>
      <w:r>
        <w:rPr>
          <w:rFonts w:ascii="仿宋_GB2312" w:eastAsia="仿宋_GB2312" w:hAnsi="宋体" w:cs="仿宋_GB2312" w:hint="eastAsia"/>
          <w:spacing w:val="6"/>
          <w:kern w:val="0"/>
          <w:sz w:val="30"/>
          <w:szCs w:val="30"/>
        </w:rPr>
        <w:t>中标方既</w:t>
      </w:r>
      <w:r>
        <w:rPr>
          <w:rFonts w:ascii="仿宋_GB2312" w:eastAsia="仿宋_GB2312" w:hAnsi="宋体" w:hint="eastAsia"/>
          <w:spacing w:val="6"/>
          <w:sz w:val="30"/>
          <w:szCs w:val="30"/>
        </w:rPr>
        <w:t>为标的采购合同的供货人，同时也是对应该标的销售合同的买受人。</w:t>
      </w:r>
    </w:p>
    <w:p w14:paraId="214D8E56"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第三十一条</w:t>
      </w:r>
      <w:r>
        <w:rPr>
          <w:rFonts w:ascii="仿宋_GB2312" w:eastAsia="仿宋_GB2312" w:hint="eastAsia"/>
          <w:sz w:val="30"/>
          <w:szCs w:val="30"/>
        </w:rPr>
        <w:t xml:space="preserve"> 竞价交易专场进行期间，交易委托方无法撤销标的，而</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一经应价，也不得撤回</w:t>
      </w:r>
      <w:r>
        <w:rPr>
          <w:rFonts w:ascii="仿宋_GB2312" w:eastAsia="仿宋_GB2312" w:hAnsi="宋体" w:hint="eastAsia"/>
          <w:spacing w:val="6"/>
          <w:sz w:val="30"/>
          <w:szCs w:val="30"/>
          <w:lang w:val="zh-CN"/>
        </w:rPr>
        <w:t>。专场中的标的</w:t>
      </w:r>
      <w:r>
        <w:rPr>
          <w:rFonts w:ascii="仿宋_GB2312" w:eastAsia="仿宋_GB2312" w:hAnsi="宋体" w:hint="eastAsia"/>
          <w:spacing w:val="6"/>
          <w:sz w:val="30"/>
          <w:szCs w:val="30"/>
        </w:rPr>
        <w:t>在有效竞价时间内无人应价时，系统自动撤销该笔交易，即为流拍。</w:t>
      </w:r>
    </w:p>
    <w:p w14:paraId="375A3556" w14:textId="77777777" w:rsidR="00765DBF" w:rsidRDefault="00000000">
      <w:pPr>
        <w:tabs>
          <w:tab w:val="left" w:pos="-180"/>
          <w:tab w:val="left" w:pos="2012"/>
        </w:tabs>
        <w:ind w:firstLineChars="200" w:firstLine="600"/>
        <w:rPr>
          <w:rFonts w:ascii="仿宋_GB2312" w:eastAsia="仿宋_GB2312"/>
          <w:sz w:val="30"/>
          <w:szCs w:val="30"/>
        </w:rPr>
      </w:pPr>
      <w:bookmarkStart w:id="0" w:name="_Toc257277860"/>
      <w:bookmarkStart w:id="1" w:name="_Toc257121256"/>
      <w:r>
        <w:rPr>
          <w:rFonts w:ascii="仿宋_GB2312" w:eastAsia="仿宋_GB2312" w:hint="eastAsia"/>
          <w:b/>
          <w:sz w:val="30"/>
          <w:szCs w:val="30"/>
        </w:rPr>
        <w:t>第三十二条</w:t>
      </w:r>
      <w:r>
        <w:rPr>
          <w:rFonts w:ascii="仿宋_GB2312" w:eastAsia="仿宋_GB2312" w:hint="eastAsia"/>
          <w:sz w:val="30"/>
          <w:szCs w:val="30"/>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14:paraId="1ABCF1A5"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第三十三条</w:t>
      </w:r>
      <w:r>
        <w:rPr>
          <w:rFonts w:ascii="仿宋_GB2312" w:eastAsia="仿宋_GB2312" w:hint="eastAsia"/>
          <w:sz w:val="30"/>
          <w:szCs w:val="30"/>
        </w:rPr>
        <w:t xml:space="preserve"> 成交合同自委托、中标双方于中储粮网成交之时起生效。</w:t>
      </w:r>
    </w:p>
    <w:bookmarkEnd w:id="0"/>
    <w:bookmarkEnd w:id="1"/>
    <w:p w14:paraId="5D8F12C4" w14:textId="77777777" w:rsidR="00765DBF" w:rsidRDefault="00765DBF">
      <w:pPr>
        <w:tabs>
          <w:tab w:val="left" w:pos="0"/>
          <w:tab w:val="left" w:pos="1303"/>
        </w:tabs>
        <w:ind w:firstLineChars="200" w:firstLine="600"/>
        <w:rPr>
          <w:rFonts w:ascii="仿宋_GB2312" w:eastAsia="仿宋_GB2312"/>
          <w:sz w:val="30"/>
          <w:szCs w:val="30"/>
        </w:rPr>
      </w:pPr>
    </w:p>
    <w:p w14:paraId="54CFE283" w14:textId="77777777" w:rsidR="00765DBF" w:rsidRDefault="00000000">
      <w:pPr>
        <w:tabs>
          <w:tab w:val="left" w:pos="0"/>
          <w:tab w:val="left" w:pos="1303"/>
        </w:tabs>
        <w:ind w:firstLine="755"/>
        <w:jc w:val="center"/>
        <w:rPr>
          <w:rFonts w:ascii="仿宋_GB2312" w:eastAsia="仿宋_GB2312"/>
          <w:sz w:val="30"/>
          <w:szCs w:val="30"/>
        </w:rPr>
      </w:pPr>
      <w:r>
        <w:rPr>
          <w:rFonts w:ascii="黑体" w:eastAsia="黑体" w:hAnsi="黑体" w:hint="eastAsia"/>
          <w:sz w:val="32"/>
          <w:szCs w:val="32"/>
        </w:rPr>
        <w:t>第六章 交割结算</w:t>
      </w:r>
    </w:p>
    <w:p w14:paraId="4631985A" w14:textId="77777777" w:rsidR="00765DBF" w:rsidRDefault="00000000">
      <w:pPr>
        <w:ind w:firstLineChars="200" w:firstLine="600"/>
        <w:rPr>
          <w:rFonts w:ascii="仿宋_GB2312" w:eastAsia="仿宋_GB2312"/>
          <w:sz w:val="30"/>
          <w:szCs w:val="30"/>
        </w:rPr>
      </w:pPr>
      <w:r>
        <w:rPr>
          <w:rFonts w:ascii="仿宋_GB2312" w:eastAsia="仿宋_GB2312" w:hint="eastAsia"/>
          <w:b/>
          <w:sz w:val="30"/>
          <w:szCs w:val="30"/>
        </w:rPr>
        <w:t>第三十四条</w:t>
      </w:r>
      <w:r>
        <w:rPr>
          <w:rFonts w:ascii="仿宋_GB2312" w:eastAsia="仿宋_GB2312" w:hint="eastAsia"/>
          <w:sz w:val="30"/>
          <w:szCs w:val="30"/>
        </w:rPr>
        <w:t xml:space="preserve"> 交割方式。本专场竞价交易生成的销售合同采取“先款后货”的交割方式，采购合同采取“先货后款”的交割方式，具体以交易公告为准。交易所涉及的保证金、货款必须通</w:t>
      </w:r>
      <w:r>
        <w:rPr>
          <w:rFonts w:ascii="仿宋_GB2312" w:eastAsia="仿宋_GB2312" w:hint="eastAsia"/>
          <w:sz w:val="30"/>
          <w:szCs w:val="30"/>
        </w:rPr>
        <w:lastRenderedPageBreak/>
        <w:t>过中储粮网支付。委托方不得违反中储粮集团公司赊销预付管理有关规定。</w:t>
      </w:r>
    </w:p>
    <w:p w14:paraId="77AE8996"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第三十五条</w:t>
      </w:r>
      <w:r>
        <w:rPr>
          <w:rFonts w:ascii="仿宋_GB2312" w:eastAsia="仿宋_GB2312" w:hint="eastAsia"/>
          <w:sz w:val="30"/>
          <w:szCs w:val="30"/>
        </w:rPr>
        <w:t xml:space="preserve"> 交易手续费。</w:t>
      </w:r>
      <w:r>
        <w:rPr>
          <w:rFonts w:ascii="仿宋_GB2312" w:eastAsia="仿宋_GB2312" w:hint="eastAsia"/>
          <w:b/>
          <w:sz w:val="30"/>
          <w:szCs w:val="30"/>
        </w:rPr>
        <w:t>此次专场竞价交易免交易手续费</w:t>
      </w:r>
      <w:r>
        <w:rPr>
          <w:rFonts w:ascii="仿宋_GB2312" w:eastAsia="仿宋_GB2312" w:hint="eastAsia"/>
          <w:sz w:val="30"/>
          <w:szCs w:val="30"/>
        </w:rPr>
        <w:t>，但出现违约行为的按第七章违约相关规定执行。</w:t>
      </w:r>
    </w:p>
    <w:p w14:paraId="7DE137F9" w14:textId="77777777" w:rsidR="00765DBF" w:rsidRDefault="00000000">
      <w:pPr>
        <w:tabs>
          <w:tab w:val="left" w:pos="-180"/>
        </w:tabs>
        <w:ind w:firstLineChars="200" w:firstLine="600"/>
        <w:jc w:val="left"/>
        <w:rPr>
          <w:rFonts w:ascii="仿宋_GB2312" w:eastAsia="仿宋_GB2312"/>
          <w:sz w:val="30"/>
          <w:szCs w:val="30"/>
        </w:rPr>
      </w:pPr>
      <w:r>
        <w:rPr>
          <w:rFonts w:ascii="仿宋_GB2312" w:eastAsia="仿宋_GB2312" w:hint="eastAsia"/>
          <w:b/>
          <w:sz w:val="30"/>
          <w:szCs w:val="30"/>
        </w:rPr>
        <w:t>第三十六条</w:t>
      </w:r>
      <w:r>
        <w:rPr>
          <w:rFonts w:ascii="仿宋_GB2312" w:eastAsia="仿宋_GB2312" w:hint="eastAsia"/>
          <w:sz w:val="30"/>
          <w:szCs w:val="30"/>
        </w:rPr>
        <w:t xml:space="preserve"> 采购合同和销售合同的货款支付方式具体以交易公告为准。中储粮网的货款支付方式有两种，直接支付与验收确认后支付。</w:t>
      </w:r>
    </w:p>
    <w:p w14:paraId="442D4EA8" w14:textId="77777777" w:rsidR="00765DBF"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14:paraId="192F5EF9" w14:textId="77777777" w:rsidR="00765DBF"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验收确认后支付：货款支付方将货款支付给对方时，货款在对方托管账户中即时冻结，按双方验收确认进度，系统自动将货款一次性或分批次释放到对方账户。</w:t>
      </w:r>
    </w:p>
    <w:p w14:paraId="495B2510" w14:textId="77777777" w:rsidR="00765DBF"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保证金抵货款：只有当合同交割率≥70%，并且保证金金额≥未付货款时，保证金方可抵货款。</w:t>
      </w:r>
    </w:p>
    <w:p w14:paraId="48A9AFE7"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第三十七条</w:t>
      </w:r>
      <w:r>
        <w:rPr>
          <w:rFonts w:ascii="仿宋_GB2312" w:eastAsia="仿宋_GB2312" w:hint="eastAsia"/>
          <w:sz w:val="30"/>
          <w:szCs w:val="30"/>
        </w:rPr>
        <w:t xml:space="preserve"> 提货和送货证明。中标方提货和送货时必须出具本企业的营业执照复印件及本企业《</w:t>
      </w:r>
      <w:r>
        <w:rPr>
          <w:rFonts w:ascii="仿宋_GB2312" w:eastAsia="仿宋_GB2312" w:hAnsi="宋体" w:cs="宋体" w:hint="eastAsia"/>
          <w:sz w:val="30"/>
          <w:szCs w:val="30"/>
        </w:rPr>
        <w:t>关于</w:t>
      </w:r>
      <w:r>
        <w:rPr>
          <w:rFonts w:ascii="仿宋_GB2312" w:eastAsia="仿宋_GB2312" w:hint="eastAsia"/>
          <w:sz w:val="30"/>
          <w:szCs w:val="30"/>
        </w:rPr>
        <w:t>办理竞价交易提（送）货的委托函》（或介绍信）等证明资料，证明资料上必须加盖本企业公章，提货人员和送货人员要提供有效身份证，由委托方核对后复印并与其他证明资料一并留存。</w:t>
      </w:r>
    </w:p>
    <w:p w14:paraId="30CE09A2"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lastRenderedPageBreak/>
        <w:t>第三十八条</w:t>
      </w:r>
      <w:r>
        <w:rPr>
          <w:rFonts w:ascii="仿宋_GB2312" w:eastAsia="仿宋_GB2312" w:hint="eastAsia"/>
          <w:sz w:val="30"/>
          <w:szCs w:val="30"/>
        </w:rPr>
        <w:t xml:space="preserve"> 出库通知单。委托方根据中储粮网托管账户中能够查询到的货款，自行开具相应数量的出库通知单。出库通知单必须在中储粮网到款时点之后再及时开具，中标方以出库通知单作为出库凭证。</w:t>
      </w:r>
    </w:p>
    <w:p w14:paraId="6B546816" w14:textId="5D41D326"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w:t>
      </w:r>
      <w:r>
        <w:rPr>
          <w:rFonts w:ascii="仿宋_GB2312" w:eastAsia="仿宋_GB2312"/>
          <w:b/>
          <w:sz w:val="30"/>
          <w:szCs w:val="30"/>
        </w:rPr>
        <w:t>九</w:t>
      </w:r>
      <w:r>
        <w:rPr>
          <w:rFonts w:ascii="仿宋_GB2312" w:eastAsia="仿宋_GB2312" w:hint="eastAsia"/>
          <w:b/>
          <w:sz w:val="30"/>
          <w:szCs w:val="30"/>
        </w:rPr>
        <w:t>条</w:t>
      </w:r>
      <w:r>
        <w:rPr>
          <w:rFonts w:ascii="仿宋_GB2312" w:eastAsia="仿宋_GB2312" w:hint="eastAsia"/>
          <w:sz w:val="30"/>
          <w:szCs w:val="30"/>
        </w:rPr>
        <w:t xml:space="preserve"> 发货。卖方会员安排发货前应通知买方会员。发货方式和货物包装方式均依据成交合同执行。卖方会员在发货后，需在中储粮网进行“安排发货”操作。</w:t>
      </w:r>
    </w:p>
    <w:p w14:paraId="202A04D6" w14:textId="414E5317" w:rsidR="00765DBF" w:rsidRDefault="00000000">
      <w:pPr>
        <w:ind w:firstLineChars="200" w:firstLine="600"/>
        <w:rPr>
          <w:rFonts w:ascii="仿宋_GB2312" w:eastAsia="仿宋_GB2312"/>
          <w:sz w:val="30"/>
          <w:szCs w:val="30"/>
        </w:rPr>
      </w:pPr>
      <w:r>
        <w:rPr>
          <w:rFonts w:ascii="仿宋_GB2312" w:eastAsia="仿宋_GB2312" w:hint="eastAsia"/>
          <w:b/>
          <w:sz w:val="30"/>
          <w:szCs w:val="30"/>
        </w:rPr>
        <w:t>第</w:t>
      </w:r>
      <w:r>
        <w:rPr>
          <w:rFonts w:ascii="仿宋_GB2312" w:eastAsia="仿宋_GB2312"/>
          <w:b/>
          <w:sz w:val="30"/>
          <w:szCs w:val="30"/>
        </w:rPr>
        <w:t>四十</w:t>
      </w:r>
      <w:r>
        <w:rPr>
          <w:rFonts w:ascii="仿宋_GB2312" w:eastAsia="仿宋_GB2312" w:hint="eastAsia"/>
          <w:b/>
          <w:sz w:val="30"/>
          <w:szCs w:val="30"/>
        </w:rPr>
        <w:t>条</w:t>
      </w:r>
      <w:r>
        <w:rPr>
          <w:rFonts w:ascii="仿宋_GB2312" w:eastAsia="仿宋_GB2312" w:hint="eastAsia"/>
          <w:sz w:val="30"/>
          <w:szCs w:val="30"/>
        </w:rPr>
        <w:t xml:space="preserve"> 交割期。交割期原则上按照双方合同约定执行，销售合同和采购合同的履约期限和出入库期限以交易清单为准。如有特殊情况，买卖双方可以协商在中储粮网申请合同变更，延长交割期。</w:t>
      </w:r>
    </w:p>
    <w:p w14:paraId="0C6D4ACB" w14:textId="629C0207" w:rsidR="00765DBF" w:rsidRDefault="00000000">
      <w:pPr>
        <w:tabs>
          <w:tab w:val="left" w:pos="-180"/>
          <w:tab w:val="left" w:pos="1303"/>
        </w:tabs>
        <w:ind w:firstLineChars="200" w:firstLine="600"/>
        <w:rPr>
          <w:rFonts w:ascii="仿宋_GB2312" w:eastAsia="仿宋_GB2312" w:hAnsi="仿宋_GB2312" w:cs="仿宋_GB2312"/>
          <w:color w:val="FF0000"/>
          <w:sz w:val="30"/>
          <w:szCs w:val="30"/>
          <w:u w:val="single"/>
        </w:rPr>
      </w:pPr>
      <w:r>
        <w:rPr>
          <w:rFonts w:ascii="仿宋_GB2312" w:eastAsia="仿宋_GB2312" w:hint="eastAsia"/>
          <w:b/>
          <w:sz w:val="30"/>
          <w:szCs w:val="30"/>
        </w:rPr>
        <w:t>第</w:t>
      </w:r>
      <w:r>
        <w:rPr>
          <w:rFonts w:ascii="仿宋_GB2312" w:eastAsia="仿宋_GB2312"/>
          <w:b/>
          <w:sz w:val="30"/>
          <w:szCs w:val="30"/>
        </w:rPr>
        <w:t>四十一</w:t>
      </w:r>
      <w:r>
        <w:rPr>
          <w:rFonts w:ascii="仿宋_GB2312" w:eastAsia="仿宋_GB2312" w:hint="eastAsia"/>
          <w:b/>
          <w:sz w:val="30"/>
          <w:szCs w:val="30"/>
        </w:rPr>
        <w:t>条</w:t>
      </w:r>
      <w:r>
        <w:rPr>
          <w:rFonts w:ascii="仿宋_GB2312" w:eastAsia="仿宋_GB2312" w:hint="eastAsia"/>
          <w:sz w:val="30"/>
          <w:szCs w:val="30"/>
        </w:rPr>
        <w:t xml:space="preserve"> 货物验收。买方会员应及时进行货物验收。货物数量确认以双方合同约定计量衡器称重数量为准；货物质量（主要有水分、杂质、生霉等各项质量指标）以成交合同约定为准。买方会员收到货物，且无异议后，须及时在中储粮网中进行“买方验收”操作。一旦发生货物的水分、杂质、不完善粒、霉变粒等质量指标与合同约定不符现象，买方应立即停止提货或接收货物，双方可协商解决扣量扣价问题或解约。</w:t>
      </w:r>
    </w:p>
    <w:p w14:paraId="57DB1347" w14:textId="19406A63" w:rsidR="00765DBF"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b/>
          <w:sz w:val="30"/>
          <w:szCs w:val="30"/>
        </w:rPr>
        <w:t>第四十二条</w:t>
      </w:r>
      <w:r>
        <w:rPr>
          <w:rFonts w:ascii="仿宋_GB2312" w:eastAsia="仿宋_GB2312" w:hint="eastAsia"/>
          <w:sz w:val="30"/>
          <w:szCs w:val="30"/>
        </w:rPr>
        <w:t xml:space="preserve"> 交易结算。买方会员或卖方会员在中储粮网提交“申请完结”操作，另一方同意后，中储粮网将会员剩余保证金自动释放至买卖双方会员的资金账户内。卖方会员原则上在交易结算完结后5个工作日内根据国家有关政策规定开具正规发</w:t>
      </w:r>
      <w:r>
        <w:rPr>
          <w:rFonts w:ascii="仿宋_GB2312" w:eastAsia="仿宋_GB2312" w:hint="eastAsia"/>
          <w:sz w:val="30"/>
          <w:szCs w:val="30"/>
        </w:rPr>
        <w:lastRenderedPageBreak/>
        <w:t>票。</w:t>
      </w:r>
    </w:p>
    <w:p w14:paraId="0A7F7A37"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w:t>
      </w:r>
      <w:r>
        <w:rPr>
          <w:rFonts w:ascii="仿宋_GB2312" w:eastAsia="仿宋_GB2312"/>
          <w:b/>
          <w:sz w:val="30"/>
          <w:szCs w:val="30"/>
        </w:rPr>
        <w:t>三</w:t>
      </w:r>
      <w:r>
        <w:rPr>
          <w:rFonts w:ascii="仿宋_GB2312" w:eastAsia="仿宋_GB2312" w:hint="eastAsia"/>
          <w:b/>
          <w:sz w:val="30"/>
          <w:szCs w:val="30"/>
        </w:rPr>
        <w:t>条</w:t>
      </w:r>
      <w:r>
        <w:rPr>
          <w:rFonts w:ascii="仿宋_GB2312" w:eastAsia="仿宋_GB2312" w:hint="eastAsia"/>
          <w:sz w:val="30"/>
          <w:szCs w:val="30"/>
        </w:rPr>
        <w:t xml:space="preserve"> 交割异议。</w:t>
      </w:r>
      <w:r>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31048EB0" w14:textId="5C700C2B" w:rsidR="00765DBF"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第四十</w:t>
      </w:r>
      <w:r>
        <w:rPr>
          <w:rFonts w:ascii="仿宋_GB2312" w:eastAsia="仿宋_GB2312"/>
          <w:b/>
          <w:sz w:val="30"/>
          <w:szCs w:val="30"/>
        </w:rPr>
        <w:t>四</w:t>
      </w:r>
      <w:r>
        <w:rPr>
          <w:rFonts w:ascii="仿宋_GB2312" w:eastAsia="仿宋_GB2312" w:hint="eastAsia"/>
          <w:b/>
          <w:sz w:val="30"/>
          <w:szCs w:val="30"/>
        </w:rPr>
        <w:t>条</w:t>
      </w:r>
      <w:r>
        <w:rPr>
          <w:rFonts w:ascii="仿宋_GB2312" w:eastAsia="仿宋_GB2312" w:hint="eastAsia"/>
          <w:sz w:val="30"/>
          <w:szCs w:val="30"/>
        </w:rPr>
        <w:t xml:space="preserve"> 解约。买卖双方经协商均同意终止合同时，由其中一方在中储粮网中提出交割终止申请，另外一方确认即可解约。当交割率达70%以上时，中储粮网正常释放保证金；当交割率低于70%时，自中储粮网判定终止有效日起，30个自然日后退回保证金。</w:t>
      </w:r>
    </w:p>
    <w:p w14:paraId="6F3B4A94"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w:t>
      </w:r>
      <w:r>
        <w:rPr>
          <w:rFonts w:ascii="仿宋_GB2312" w:eastAsia="仿宋_GB2312"/>
          <w:b/>
          <w:sz w:val="30"/>
          <w:szCs w:val="30"/>
        </w:rPr>
        <w:t>五</w:t>
      </w:r>
      <w:r>
        <w:rPr>
          <w:rFonts w:ascii="仿宋_GB2312" w:eastAsia="仿宋_GB2312" w:hint="eastAsia"/>
          <w:b/>
          <w:sz w:val="30"/>
          <w:szCs w:val="30"/>
        </w:rPr>
        <w:t>条</w:t>
      </w:r>
      <w:r>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50A8FD29" w14:textId="77777777" w:rsidR="00765DBF" w:rsidRDefault="00765DBF">
      <w:pPr>
        <w:tabs>
          <w:tab w:val="left" w:pos="-180"/>
        </w:tabs>
        <w:ind w:firstLineChars="200" w:firstLine="600"/>
        <w:rPr>
          <w:rFonts w:ascii="仿宋_GB2312" w:eastAsia="仿宋_GB2312"/>
          <w:sz w:val="30"/>
          <w:szCs w:val="30"/>
        </w:rPr>
      </w:pPr>
    </w:p>
    <w:p w14:paraId="7E04EF39" w14:textId="77777777" w:rsidR="00765DBF"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14:paraId="1E5A5C0A"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w:t>
      </w:r>
      <w:r>
        <w:rPr>
          <w:rFonts w:ascii="仿宋_GB2312" w:eastAsia="仿宋_GB2312"/>
          <w:b/>
          <w:sz w:val="30"/>
          <w:szCs w:val="30"/>
        </w:rPr>
        <w:t>六</w:t>
      </w:r>
      <w:r>
        <w:rPr>
          <w:rFonts w:ascii="仿宋_GB2312" w:eastAsia="仿宋_GB2312" w:hint="eastAsia"/>
          <w:b/>
          <w:sz w:val="30"/>
          <w:szCs w:val="30"/>
        </w:rPr>
        <w:t>条</w:t>
      </w:r>
      <w:r>
        <w:rPr>
          <w:rFonts w:ascii="仿宋_GB2312" w:eastAsia="仿宋_GB2312" w:hint="eastAsia"/>
          <w:sz w:val="30"/>
          <w:szCs w:val="30"/>
        </w:rPr>
        <w:t xml:space="preserve"> 违约是指会员违反《竞价专场交易细则》及双方签订的交易合同或中储粮网相关规定的行为。包括但不限于：</w:t>
      </w:r>
    </w:p>
    <w:p w14:paraId="632C7857" w14:textId="77777777" w:rsidR="00765DBF"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lastRenderedPageBreak/>
        <w:t>（一）履约期内未足额支付货款、未按约交割货物等不履行或不完全履行成交合同义务的行为。</w:t>
      </w:r>
    </w:p>
    <w:p w14:paraId="19245F23" w14:textId="77777777" w:rsidR="00765DBF"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（二）对调解结果未提出书面异议但不履行或不完全履行该调解结果的行为。</w:t>
      </w:r>
    </w:p>
    <w:p w14:paraId="53D8ADAD" w14:textId="77777777" w:rsidR="00765DBF"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（三）进行虚假交易，恶意串通操纵价格或竞价过程。</w:t>
      </w:r>
    </w:p>
    <w:p w14:paraId="73D6CB9D" w14:textId="77777777" w:rsidR="00765DBF"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（四）违反中储粮网各项规则、细则及管理办法的行为。</w:t>
      </w:r>
    </w:p>
    <w:p w14:paraId="1EF23677" w14:textId="77777777" w:rsidR="00765DBF"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（五）恶意攻击中储粮网，危及中储粮网安全，发表负面言论对其他会员造成误导。</w:t>
      </w:r>
    </w:p>
    <w:p w14:paraId="2B2E589F" w14:textId="12497325" w:rsidR="00765DBF"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sz w:val="30"/>
          <w:szCs w:val="30"/>
        </w:rPr>
        <w:t>（六）违反国家粮食流通相关法规政策等情形。</w:t>
      </w:r>
    </w:p>
    <w:p w14:paraId="217665C1" w14:textId="77777777" w:rsidR="00765DBF"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int="eastAsia"/>
          <w:b/>
          <w:sz w:val="30"/>
          <w:szCs w:val="30"/>
        </w:rPr>
        <w:t>第四十</w:t>
      </w:r>
      <w:r>
        <w:rPr>
          <w:rFonts w:ascii="仿宋_GB2312" w:eastAsia="仿宋_GB2312"/>
          <w:b/>
          <w:sz w:val="30"/>
          <w:szCs w:val="30"/>
        </w:rPr>
        <w:t>七</w:t>
      </w:r>
      <w:r>
        <w:rPr>
          <w:rFonts w:ascii="仿宋_GB2312" w:eastAsia="仿宋_GB2312" w:hint="eastAsia"/>
          <w:b/>
          <w:sz w:val="30"/>
          <w:szCs w:val="30"/>
        </w:rPr>
        <w:t>条</w:t>
      </w:r>
      <w:r>
        <w:rPr>
          <w:rFonts w:ascii="仿宋_GB2312" w:eastAsia="仿宋_GB2312" w:hint="eastAsia"/>
          <w:sz w:val="30"/>
          <w:szCs w:val="30"/>
        </w:rPr>
        <w:t xml:space="preserve"> </w:t>
      </w:r>
      <w:r>
        <w:rPr>
          <w:rFonts w:ascii="仿宋_GB2312" w:eastAsia="仿宋_GB2312" w:hAnsi="仿宋_GB2312" w:cs="仿宋_GB2312" w:hint="eastAsia"/>
          <w:sz w:val="30"/>
          <w:szCs w:val="30"/>
        </w:rPr>
        <w:t>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562A54DC" w14:textId="77777777" w:rsidR="00765DBF" w:rsidRDefault="00000000">
      <w:pPr>
        <w:tabs>
          <w:tab w:val="left" w:pos="-180"/>
        </w:tabs>
        <w:ind w:firstLineChars="200" w:firstLine="600"/>
        <w:rPr>
          <w:rFonts w:ascii="仿宋_GB2312" w:eastAsia="仿宋_GB2312"/>
          <w:sz w:val="30"/>
          <w:szCs w:val="30"/>
        </w:rPr>
      </w:pPr>
      <w:r>
        <w:rPr>
          <w:rFonts w:ascii="仿宋_GB2312" w:eastAsia="仿宋_GB2312" w:hAnsi="仿宋_GB2312" w:cs="仿宋_GB2312" w:hint="eastAsia"/>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31065B28" w14:textId="77777777" w:rsidR="00765DBF" w:rsidRDefault="00000000">
      <w:pPr>
        <w:tabs>
          <w:tab w:val="left" w:pos="-180"/>
          <w:tab w:val="left" w:pos="2012"/>
        </w:tabs>
        <w:ind w:left="600"/>
        <w:rPr>
          <w:rFonts w:ascii="仿宋_GB2312" w:eastAsia="仿宋_GB2312"/>
          <w:sz w:val="30"/>
          <w:szCs w:val="30"/>
        </w:rPr>
      </w:pPr>
      <w:r>
        <w:rPr>
          <w:rFonts w:ascii="仿宋_GB2312" w:eastAsia="仿宋_GB2312" w:hint="eastAsia"/>
          <w:b/>
          <w:sz w:val="30"/>
          <w:szCs w:val="30"/>
        </w:rPr>
        <w:t>第四十</w:t>
      </w:r>
      <w:r>
        <w:rPr>
          <w:rFonts w:ascii="仿宋_GB2312" w:eastAsia="仿宋_GB2312"/>
          <w:b/>
          <w:sz w:val="30"/>
          <w:szCs w:val="30"/>
        </w:rPr>
        <w:t>八</w:t>
      </w:r>
      <w:r>
        <w:rPr>
          <w:rFonts w:ascii="仿宋_GB2312" w:eastAsia="仿宋_GB2312" w:hint="eastAsia"/>
          <w:b/>
          <w:sz w:val="30"/>
          <w:szCs w:val="30"/>
        </w:rPr>
        <w:t>条</w:t>
      </w:r>
      <w:r>
        <w:rPr>
          <w:rFonts w:ascii="仿宋_GB2312" w:eastAsia="仿宋_GB2312" w:hint="eastAsia"/>
          <w:sz w:val="30"/>
          <w:szCs w:val="30"/>
        </w:rPr>
        <w:t xml:space="preserve"> 违约处理办法</w:t>
      </w:r>
    </w:p>
    <w:p w14:paraId="5BE3E233" w14:textId="77777777" w:rsidR="00765DBF"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（一）对违约行为，中储粮网对会员依次进行提示、劝告、扣除其相应的保证金，对多次、严重或恶意违约的会员，将取消其会员资格，并追究相关责任。</w:t>
      </w:r>
    </w:p>
    <w:p w14:paraId="5069A21B" w14:textId="77777777" w:rsidR="00765DBF"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（二）中储粮网有权对涉及违约会员的保证金进行清算，将违约方违约数量对应的履约保证金划转至守约方账户，交易保证金作为违约金划转至中储粮网账户。守约方相应资金予以退还，并将清算结果通知双方。</w:t>
      </w:r>
    </w:p>
    <w:p w14:paraId="7F7CCF01" w14:textId="77777777" w:rsidR="00765DBF"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（三）守约方发起合同违约终止的，违约方需在10个自然日内在中储粮网进行确认；超期未确认且未提出书面异议的视同同意违约终止，中储粮网按违约流程处理。</w:t>
      </w:r>
    </w:p>
    <w:p w14:paraId="721E5A76" w14:textId="77777777" w:rsidR="00765DBF" w:rsidRDefault="00000000">
      <w:pPr>
        <w:tabs>
          <w:tab w:val="left" w:pos="-180"/>
        </w:tabs>
        <w:ind w:firstLineChars="200" w:firstLine="600"/>
        <w:rPr>
          <w:rFonts w:ascii="仿宋_GB2312" w:eastAsia="仿宋_GB2312"/>
          <w:sz w:val="30"/>
          <w:szCs w:val="30"/>
        </w:rPr>
      </w:pPr>
      <w:r>
        <w:rPr>
          <w:rFonts w:ascii="仿宋_GB2312" w:eastAsia="仿宋_GB2312" w:hAnsi="仿宋_GB2312" w:cs="仿宋_GB2312" w:hint="eastAsia"/>
          <w:sz w:val="30"/>
          <w:szCs w:val="30"/>
        </w:rPr>
        <w:t>（四）对于存在虚假交易、恶意交易行为的，其保证金将由中储粮网作为违约金直接全额划转至中储粮网账户；</w:t>
      </w:r>
    </w:p>
    <w:p w14:paraId="11815FE0" w14:textId="77777777" w:rsidR="00765DBF"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14:paraId="2B47C35B"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w:t>
      </w:r>
      <w:r>
        <w:rPr>
          <w:rFonts w:ascii="仿宋_GB2312" w:eastAsia="仿宋_GB2312"/>
          <w:b/>
          <w:sz w:val="30"/>
          <w:szCs w:val="30"/>
        </w:rPr>
        <w:t>九</w:t>
      </w:r>
      <w:r>
        <w:rPr>
          <w:rFonts w:ascii="仿宋_GB2312" w:eastAsia="仿宋_GB2312" w:hint="eastAsia"/>
          <w:b/>
          <w:sz w:val="30"/>
          <w:szCs w:val="30"/>
        </w:rPr>
        <w:t>条</w:t>
      </w:r>
      <w:r>
        <w:rPr>
          <w:rFonts w:ascii="仿宋_GB2312" w:eastAsia="仿宋_GB2312" w:hint="eastAsia"/>
          <w:sz w:val="30"/>
          <w:szCs w:val="30"/>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中储粮网对因此导致会员不能发送和接收阅读信息、传输错误、未予储存或其它问题不承担任何责任。对于上述原因及不可抗力导致的用户数据损失、丢失或服务停止，中储粮网将不承担任何责任。</w:t>
      </w:r>
    </w:p>
    <w:p w14:paraId="7B1E4FA0"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w:t>
      </w:r>
      <w:r>
        <w:rPr>
          <w:rFonts w:ascii="仿宋_GB2312" w:eastAsia="仿宋_GB2312"/>
          <w:b/>
          <w:sz w:val="30"/>
          <w:szCs w:val="30"/>
        </w:rPr>
        <w:t>五十</w:t>
      </w:r>
      <w:r>
        <w:rPr>
          <w:rFonts w:ascii="仿宋_GB2312" w:eastAsia="仿宋_GB2312" w:hint="eastAsia"/>
          <w:b/>
          <w:sz w:val="30"/>
          <w:szCs w:val="30"/>
        </w:rPr>
        <w:t>条</w:t>
      </w:r>
      <w:r>
        <w:rPr>
          <w:rFonts w:ascii="仿宋_GB2312" w:eastAsia="仿宋_GB2312" w:hint="eastAsia"/>
          <w:sz w:val="30"/>
          <w:szCs w:val="30"/>
        </w:rPr>
        <w:t xml:space="preserve"> 中储粮网无法对会员的使用行为进行全面控制，因此对会员不做任何类型的担保。会员访问中储粮网页面、下载资料或信息而导致该会员电脑系统损坏或资料丢失，其风险自行承担。</w:t>
      </w:r>
    </w:p>
    <w:p w14:paraId="54E19799" w14:textId="77777777" w:rsidR="00765DBF" w:rsidRDefault="00000000">
      <w:pPr>
        <w:tabs>
          <w:tab w:val="left" w:pos="-180"/>
        </w:tabs>
        <w:ind w:firstLineChars="200" w:firstLine="600"/>
        <w:rPr>
          <w:rFonts w:ascii="仿宋_GB2312" w:eastAsia="仿宋_GB2312"/>
          <w:sz w:val="30"/>
          <w:szCs w:val="30"/>
        </w:rPr>
      </w:pPr>
      <w:r>
        <w:rPr>
          <w:rFonts w:ascii="仿宋_GB2312" w:eastAsia="仿宋_GB2312" w:hint="eastAsia"/>
          <w:b/>
          <w:sz w:val="30"/>
          <w:szCs w:val="30"/>
        </w:rPr>
        <w:lastRenderedPageBreak/>
        <w:t>第</w:t>
      </w:r>
      <w:r>
        <w:rPr>
          <w:rFonts w:ascii="仿宋_GB2312" w:eastAsia="仿宋_GB2312"/>
          <w:b/>
          <w:sz w:val="30"/>
          <w:szCs w:val="30"/>
        </w:rPr>
        <w:t>五十一</w:t>
      </w:r>
      <w:r>
        <w:rPr>
          <w:rFonts w:ascii="仿宋_GB2312" w:eastAsia="仿宋_GB2312" w:hint="eastAsia"/>
          <w:b/>
          <w:sz w:val="30"/>
          <w:szCs w:val="30"/>
        </w:rPr>
        <w:t xml:space="preserve">条 </w:t>
      </w:r>
      <w:r>
        <w:rPr>
          <w:rFonts w:ascii="仿宋_GB2312" w:eastAsia="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6D81A6C4"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第五十二条</w:t>
      </w:r>
      <w:r>
        <w:rPr>
          <w:rFonts w:ascii="仿宋_GB2312" w:eastAsia="仿宋_GB2312" w:hint="eastAsia"/>
          <w:sz w:val="30"/>
          <w:szCs w:val="30"/>
        </w:rPr>
        <w:t xml:space="preserve"> 在保证网上交易公平、公正、公开的前提下，交易中心有权对会员注册数据及交易数据进行查阅，并可按照法定程序、中储粮（雄安）粮油交易中心有限公司的规定将数据提供给相关行政管理部门。</w:t>
      </w:r>
    </w:p>
    <w:p w14:paraId="21E79368" w14:textId="77777777" w:rsidR="00765DBF" w:rsidRDefault="00765DBF">
      <w:pPr>
        <w:tabs>
          <w:tab w:val="left" w:pos="-180"/>
        </w:tabs>
        <w:ind w:firstLineChars="200" w:firstLine="600"/>
        <w:jc w:val="center"/>
        <w:rPr>
          <w:rFonts w:ascii="黑体" w:eastAsia="黑体" w:hAnsi="黑体"/>
          <w:sz w:val="30"/>
          <w:szCs w:val="30"/>
        </w:rPr>
      </w:pPr>
    </w:p>
    <w:p w14:paraId="4C0ECD54" w14:textId="77777777" w:rsidR="00765DBF"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14:paraId="6EE7F378" w14:textId="77777777" w:rsidR="00765DBF"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第五十</w:t>
      </w:r>
      <w:r>
        <w:rPr>
          <w:rFonts w:ascii="仿宋_GB2312" w:eastAsia="仿宋_GB2312"/>
          <w:b/>
          <w:sz w:val="30"/>
          <w:szCs w:val="30"/>
        </w:rPr>
        <w:t>三</w:t>
      </w:r>
      <w:r>
        <w:rPr>
          <w:rFonts w:ascii="仿宋_GB2312" w:eastAsia="仿宋_GB2312" w:hint="eastAsia"/>
          <w:b/>
          <w:sz w:val="30"/>
          <w:szCs w:val="30"/>
        </w:rPr>
        <w:t>条</w:t>
      </w:r>
      <w:r>
        <w:rPr>
          <w:rFonts w:ascii="仿宋_GB2312" w:eastAsia="仿宋_GB2312" w:hint="eastAsia"/>
          <w:sz w:val="30"/>
          <w:szCs w:val="30"/>
        </w:rPr>
        <w:t xml:space="preserve"> 本细则的解释权归中储粮（雄安）粮油交易中心有限公司所有。</w:t>
      </w:r>
    </w:p>
    <w:p w14:paraId="53742845" w14:textId="77777777" w:rsidR="00765DBF"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w:t>
      </w:r>
      <w:r>
        <w:rPr>
          <w:rFonts w:ascii="仿宋_GB2312" w:eastAsia="仿宋_GB2312"/>
          <w:b/>
          <w:sz w:val="30"/>
          <w:szCs w:val="30"/>
        </w:rPr>
        <w:t>四</w:t>
      </w:r>
      <w:r>
        <w:rPr>
          <w:rFonts w:ascii="仿宋_GB2312" w:eastAsia="仿宋_GB2312" w:hint="eastAsia"/>
          <w:b/>
          <w:sz w:val="30"/>
          <w:szCs w:val="30"/>
        </w:rPr>
        <w:t>条</w:t>
      </w:r>
      <w:r>
        <w:rPr>
          <w:rFonts w:ascii="仿宋_GB2312" w:eastAsia="仿宋_GB2312" w:hint="eastAsia"/>
          <w:sz w:val="30"/>
          <w:szCs w:val="30"/>
        </w:rPr>
        <w:t xml:space="preserve"> 如遇法定节假日，本细则有关业务办理时限适当调整，具体以中储粮网公告为准。</w:t>
      </w:r>
    </w:p>
    <w:p w14:paraId="2A39CBA4" w14:textId="77777777" w:rsidR="00765DBF" w:rsidRDefault="00000000">
      <w:pPr>
        <w:tabs>
          <w:tab w:val="left" w:pos="-180"/>
          <w:tab w:val="left" w:pos="2012"/>
        </w:tabs>
        <w:ind w:firstLineChars="200" w:firstLine="600"/>
        <w:rPr>
          <w:rFonts w:eastAsia="仿宋_GB2312"/>
        </w:rPr>
      </w:pPr>
      <w:r>
        <w:rPr>
          <w:rFonts w:ascii="仿宋_GB2312" w:eastAsia="仿宋_GB2312" w:hint="eastAsia"/>
          <w:b/>
          <w:sz w:val="30"/>
          <w:szCs w:val="30"/>
        </w:rPr>
        <w:t>第五十</w:t>
      </w:r>
      <w:r>
        <w:rPr>
          <w:rFonts w:ascii="仿宋_GB2312" w:eastAsia="仿宋_GB2312"/>
          <w:b/>
          <w:sz w:val="30"/>
          <w:szCs w:val="30"/>
        </w:rPr>
        <w:t>五</w:t>
      </w:r>
      <w:r>
        <w:rPr>
          <w:rFonts w:ascii="仿宋_GB2312" w:eastAsia="仿宋_GB2312" w:hint="eastAsia"/>
          <w:b/>
          <w:sz w:val="30"/>
          <w:szCs w:val="30"/>
        </w:rPr>
        <w:t xml:space="preserve">条 </w:t>
      </w:r>
      <w:r>
        <w:rPr>
          <w:rFonts w:ascii="仿宋_GB2312" w:eastAsia="仿宋_GB2312" w:hint="eastAsia"/>
          <w:sz w:val="30"/>
          <w:szCs w:val="30"/>
        </w:rPr>
        <w:t>本细则仅适用于</w:t>
      </w:r>
      <w:r>
        <w:rPr>
          <w:rFonts w:ascii="仿宋_GB2312" w:eastAsia="仿宋_GB2312"/>
          <w:sz w:val="30"/>
          <w:szCs w:val="30"/>
        </w:rPr>
        <w:t>西安分公司</w:t>
      </w:r>
      <w:r>
        <w:rPr>
          <w:rFonts w:ascii="仿宋_GB2312" w:eastAsia="仿宋_GB2312" w:hint="eastAsia"/>
          <w:sz w:val="30"/>
          <w:szCs w:val="30"/>
        </w:rPr>
        <w:t>委托的本竞价专场交易，并自发布之日起执行。</w:t>
      </w:r>
    </w:p>
    <w:sectPr w:rsidR="00765DBF">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doNotDisplayPageBoundaries/>
  <w:bordersDoNotSurroundHeader/>
  <w:bordersDoNotSurroundFooter/>
  <w:proofState w:spelling="clean" w:grammar="clean"/>
  <w:trackRevision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88"/>
    <w:rsid w:val="000148FB"/>
    <w:rsid w:val="00015D6F"/>
    <w:rsid w:val="00057888"/>
    <w:rsid w:val="000602ED"/>
    <w:rsid w:val="00074C88"/>
    <w:rsid w:val="000807CA"/>
    <w:rsid w:val="000A0FE7"/>
    <w:rsid w:val="000B1D6E"/>
    <w:rsid w:val="000B657E"/>
    <w:rsid w:val="000C0C39"/>
    <w:rsid w:val="000C171D"/>
    <w:rsid w:val="000D5C56"/>
    <w:rsid w:val="001009E4"/>
    <w:rsid w:val="001029A6"/>
    <w:rsid w:val="0010520B"/>
    <w:rsid w:val="00121C84"/>
    <w:rsid w:val="0019295F"/>
    <w:rsid w:val="00193744"/>
    <w:rsid w:val="001A5243"/>
    <w:rsid w:val="001C27D4"/>
    <w:rsid w:val="001C597A"/>
    <w:rsid w:val="00223EAB"/>
    <w:rsid w:val="00224E3B"/>
    <w:rsid w:val="0023334C"/>
    <w:rsid w:val="00234F9A"/>
    <w:rsid w:val="002352CC"/>
    <w:rsid w:val="00247E59"/>
    <w:rsid w:val="00260EFD"/>
    <w:rsid w:val="00261735"/>
    <w:rsid w:val="002618F9"/>
    <w:rsid w:val="00284E24"/>
    <w:rsid w:val="00286B60"/>
    <w:rsid w:val="00287759"/>
    <w:rsid w:val="002A3D99"/>
    <w:rsid w:val="002B0C7F"/>
    <w:rsid w:val="002C479C"/>
    <w:rsid w:val="002D5968"/>
    <w:rsid w:val="002D5CC0"/>
    <w:rsid w:val="002F72E0"/>
    <w:rsid w:val="003042A3"/>
    <w:rsid w:val="00307FFA"/>
    <w:rsid w:val="003130B7"/>
    <w:rsid w:val="00315190"/>
    <w:rsid w:val="003178A5"/>
    <w:rsid w:val="00321DD7"/>
    <w:rsid w:val="00322DF5"/>
    <w:rsid w:val="00336EE9"/>
    <w:rsid w:val="00394F51"/>
    <w:rsid w:val="003C34EB"/>
    <w:rsid w:val="003D5F6E"/>
    <w:rsid w:val="003F1CEE"/>
    <w:rsid w:val="003F7066"/>
    <w:rsid w:val="00407459"/>
    <w:rsid w:val="00412A8B"/>
    <w:rsid w:val="004143CA"/>
    <w:rsid w:val="00445AAE"/>
    <w:rsid w:val="0047099A"/>
    <w:rsid w:val="00474389"/>
    <w:rsid w:val="00481AF9"/>
    <w:rsid w:val="00491B4C"/>
    <w:rsid w:val="004972E3"/>
    <w:rsid w:val="004B40E0"/>
    <w:rsid w:val="004D2CAA"/>
    <w:rsid w:val="00520305"/>
    <w:rsid w:val="00537CAD"/>
    <w:rsid w:val="00545264"/>
    <w:rsid w:val="00560B2C"/>
    <w:rsid w:val="005733C5"/>
    <w:rsid w:val="0057650F"/>
    <w:rsid w:val="005904A6"/>
    <w:rsid w:val="005C12EB"/>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54A4B"/>
    <w:rsid w:val="00765DBF"/>
    <w:rsid w:val="007807AF"/>
    <w:rsid w:val="00780D55"/>
    <w:rsid w:val="0078225B"/>
    <w:rsid w:val="00794C8F"/>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B04612"/>
    <w:rsid w:val="00B1415E"/>
    <w:rsid w:val="00B2646C"/>
    <w:rsid w:val="00B542C9"/>
    <w:rsid w:val="00B64AB8"/>
    <w:rsid w:val="00BD57A5"/>
    <w:rsid w:val="00BF5386"/>
    <w:rsid w:val="00C038A7"/>
    <w:rsid w:val="00C16D08"/>
    <w:rsid w:val="00C500CC"/>
    <w:rsid w:val="00C7052D"/>
    <w:rsid w:val="00C915AA"/>
    <w:rsid w:val="00CA200F"/>
    <w:rsid w:val="00CA7121"/>
    <w:rsid w:val="00CB27F4"/>
    <w:rsid w:val="00D12DA9"/>
    <w:rsid w:val="00D207F8"/>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3526B"/>
    <w:rsid w:val="00F46DFD"/>
    <w:rsid w:val="00F50352"/>
    <w:rsid w:val="00F700A3"/>
    <w:rsid w:val="00F73FE3"/>
    <w:rsid w:val="00FF649E"/>
    <w:rsid w:val="0120780D"/>
    <w:rsid w:val="01506A0A"/>
    <w:rsid w:val="01F946D0"/>
    <w:rsid w:val="026524D6"/>
    <w:rsid w:val="026A0719"/>
    <w:rsid w:val="02FF6C8C"/>
    <w:rsid w:val="034315C2"/>
    <w:rsid w:val="04126226"/>
    <w:rsid w:val="04327652"/>
    <w:rsid w:val="050D230C"/>
    <w:rsid w:val="05437070"/>
    <w:rsid w:val="06350F6D"/>
    <w:rsid w:val="06482930"/>
    <w:rsid w:val="06D073FA"/>
    <w:rsid w:val="076370EC"/>
    <w:rsid w:val="07BB6B5A"/>
    <w:rsid w:val="08142F38"/>
    <w:rsid w:val="081D45DA"/>
    <w:rsid w:val="0844368D"/>
    <w:rsid w:val="084B0289"/>
    <w:rsid w:val="08602BEF"/>
    <w:rsid w:val="088572A1"/>
    <w:rsid w:val="08BF462A"/>
    <w:rsid w:val="0A476AC6"/>
    <w:rsid w:val="0C3F2944"/>
    <w:rsid w:val="0C902FB8"/>
    <w:rsid w:val="0CAC7138"/>
    <w:rsid w:val="0CE66386"/>
    <w:rsid w:val="0CF50168"/>
    <w:rsid w:val="0D243721"/>
    <w:rsid w:val="0D3F33FB"/>
    <w:rsid w:val="0D6402B9"/>
    <w:rsid w:val="0EDC0ED3"/>
    <w:rsid w:val="0F42679F"/>
    <w:rsid w:val="109B4D9D"/>
    <w:rsid w:val="10DA45B4"/>
    <w:rsid w:val="1106784A"/>
    <w:rsid w:val="11164A09"/>
    <w:rsid w:val="1123194F"/>
    <w:rsid w:val="113332F4"/>
    <w:rsid w:val="1159079E"/>
    <w:rsid w:val="116751D1"/>
    <w:rsid w:val="11C65905"/>
    <w:rsid w:val="12141461"/>
    <w:rsid w:val="122541B9"/>
    <w:rsid w:val="126B0475"/>
    <w:rsid w:val="129D7D78"/>
    <w:rsid w:val="12A1111F"/>
    <w:rsid w:val="138F2D8E"/>
    <w:rsid w:val="13CA29AF"/>
    <w:rsid w:val="13E20D59"/>
    <w:rsid w:val="13F12876"/>
    <w:rsid w:val="145468BD"/>
    <w:rsid w:val="146450B4"/>
    <w:rsid w:val="14DC140F"/>
    <w:rsid w:val="155F5A60"/>
    <w:rsid w:val="16390991"/>
    <w:rsid w:val="16DC49E9"/>
    <w:rsid w:val="1709159B"/>
    <w:rsid w:val="173D470B"/>
    <w:rsid w:val="178B6E13"/>
    <w:rsid w:val="184C2847"/>
    <w:rsid w:val="187522CF"/>
    <w:rsid w:val="194978D2"/>
    <w:rsid w:val="19D0056B"/>
    <w:rsid w:val="1A5632F9"/>
    <w:rsid w:val="1B1146F4"/>
    <w:rsid w:val="1B4B485D"/>
    <w:rsid w:val="1B5332C0"/>
    <w:rsid w:val="1B5405EC"/>
    <w:rsid w:val="1B907DCB"/>
    <w:rsid w:val="1BB57CDF"/>
    <w:rsid w:val="1C0E0A71"/>
    <w:rsid w:val="1C6C55B3"/>
    <w:rsid w:val="1CD14B99"/>
    <w:rsid w:val="1D81066D"/>
    <w:rsid w:val="1F355706"/>
    <w:rsid w:val="20933FF2"/>
    <w:rsid w:val="20C710C6"/>
    <w:rsid w:val="20FA473F"/>
    <w:rsid w:val="211970C3"/>
    <w:rsid w:val="21412179"/>
    <w:rsid w:val="21AC2B80"/>
    <w:rsid w:val="22824529"/>
    <w:rsid w:val="22D97FA8"/>
    <w:rsid w:val="232D7D4F"/>
    <w:rsid w:val="234548AF"/>
    <w:rsid w:val="23C73289"/>
    <w:rsid w:val="24026ABC"/>
    <w:rsid w:val="25674C22"/>
    <w:rsid w:val="25A96D23"/>
    <w:rsid w:val="26B967BC"/>
    <w:rsid w:val="27375B0D"/>
    <w:rsid w:val="275B0D4B"/>
    <w:rsid w:val="27734E6C"/>
    <w:rsid w:val="284D740D"/>
    <w:rsid w:val="287B004F"/>
    <w:rsid w:val="28952193"/>
    <w:rsid w:val="28D936EB"/>
    <w:rsid w:val="2A2C17C3"/>
    <w:rsid w:val="2A950796"/>
    <w:rsid w:val="2B084ABB"/>
    <w:rsid w:val="2B927598"/>
    <w:rsid w:val="2BBC1C71"/>
    <w:rsid w:val="2C0C4CB4"/>
    <w:rsid w:val="2C596787"/>
    <w:rsid w:val="2C7414B8"/>
    <w:rsid w:val="2E1E49D2"/>
    <w:rsid w:val="2E964FB4"/>
    <w:rsid w:val="2F00125D"/>
    <w:rsid w:val="2F0317BF"/>
    <w:rsid w:val="2F7D7E41"/>
    <w:rsid w:val="2FB21094"/>
    <w:rsid w:val="307E1067"/>
    <w:rsid w:val="308041E5"/>
    <w:rsid w:val="311E3E1A"/>
    <w:rsid w:val="313261BA"/>
    <w:rsid w:val="31861B6F"/>
    <w:rsid w:val="31BF3EEA"/>
    <w:rsid w:val="323254DE"/>
    <w:rsid w:val="325579E8"/>
    <w:rsid w:val="32747C4B"/>
    <w:rsid w:val="32780BF7"/>
    <w:rsid w:val="328D45C5"/>
    <w:rsid w:val="32E54AA3"/>
    <w:rsid w:val="3350353B"/>
    <w:rsid w:val="337A0147"/>
    <w:rsid w:val="338A28EA"/>
    <w:rsid w:val="33B759D5"/>
    <w:rsid w:val="34086295"/>
    <w:rsid w:val="342674BE"/>
    <w:rsid w:val="343B4DAD"/>
    <w:rsid w:val="343E7062"/>
    <w:rsid w:val="34EA5F58"/>
    <w:rsid w:val="35317C01"/>
    <w:rsid w:val="36063449"/>
    <w:rsid w:val="36444C41"/>
    <w:rsid w:val="37AC61C6"/>
    <w:rsid w:val="383641EF"/>
    <w:rsid w:val="38643EE1"/>
    <w:rsid w:val="386F2684"/>
    <w:rsid w:val="38D46202"/>
    <w:rsid w:val="3A482ED5"/>
    <w:rsid w:val="3A6F7713"/>
    <w:rsid w:val="3B274F7E"/>
    <w:rsid w:val="3B602097"/>
    <w:rsid w:val="3BF21089"/>
    <w:rsid w:val="3C19244A"/>
    <w:rsid w:val="3C2644E2"/>
    <w:rsid w:val="3CFB1B95"/>
    <w:rsid w:val="3D6C7875"/>
    <w:rsid w:val="3D8516ED"/>
    <w:rsid w:val="3DA069FD"/>
    <w:rsid w:val="3E3E5642"/>
    <w:rsid w:val="3EF00F76"/>
    <w:rsid w:val="3EF85F15"/>
    <w:rsid w:val="3F881D36"/>
    <w:rsid w:val="406654B8"/>
    <w:rsid w:val="40931092"/>
    <w:rsid w:val="40976A43"/>
    <w:rsid w:val="41197765"/>
    <w:rsid w:val="425569A1"/>
    <w:rsid w:val="42FB2C33"/>
    <w:rsid w:val="431C7659"/>
    <w:rsid w:val="443276D0"/>
    <w:rsid w:val="44C11D08"/>
    <w:rsid w:val="44DB4DD8"/>
    <w:rsid w:val="450D107E"/>
    <w:rsid w:val="4548552B"/>
    <w:rsid w:val="454B0C18"/>
    <w:rsid w:val="4564739A"/>
    <w:rsid w:val="459B05A9"/>
    <w:rsid w:val="4668225B"/>
    <w:rsid w:val="474E0E1F"/>
    <w:rsid w:val="47CC5C37"/>
    <w:rsid w:val="47F72C77"/>
    <w:rsid w:val="48067F63"/>
    <w:rsid w:val="486A110F"/>
    <w:rsid w:val="492B2744"/>
    <w:rsid w:val="49DB1399"/>
    <w:rsid w:val="4A2F4C72"/>
    <w:rsid w:val="4B20791E"/>
    <w:rsid w:val="4CFE3952"/>
    <w:rsid w:val="4DB12A8A"/>
    <w:rsid w:val="4E1B5530"/>
    <w:rsid w:val="4E716C68"/>
    <w:rsid w:val="4EF64422"/>
    <w:rsid w:val="4F1500F8"/>
    <w:rsid w:val="4F902E4F"/>
    <w:rsid w:val="4FDE5D6B"/>
    <w:rsid w:val="4FFA4897"/>
    <w:rsid w:val="503D19A5"/>
    <w:rsid w:val="522A465D"/>
    <w:rsid w:val="527A1413"/>
    <w:rsid w:val="52C63247"/>
    <w:rsid w:val="531C69C3"/>
    <w:rsid w:val="53F3371D"/>
    <w:rsid w:val="54013AC8"/>
    <w:rsid w:val="54DA1C2F"/>
    <w:rsid w:val="55A34A7A"/>
    <w:rsid w:val="55AA1D4F"/>
    <w:rsid w:val="56AD04DA"/>
    <w:rsid w:val="56BD2FF7"/>
    <w:rsid w:val="59016F44"/>
    <w:rsid w:val="59BB3331"/>
    <w:rsid w:val="5A323D80"/>
    <w:rsid w:val="5AE079B6"/>
    <w:rsid w:val="5AEE077C"/>
    <w:rsid w:val="5B013AF1"/>
    <w:rsid w:val="5B141DCF"/>
    <w:rsid w:val="5C74035F"/>
    <w:rsid w:val="5C8B6CFA"/>
    <w:rsid w:val="5D37163A"/>
    <w:rsid w:val="5D6A73FF"/>
    <w:rsid w:val="5D801F52"/>
    <w:rsid w:val="5DA946FA"/>
    <w:rsid w:val="5EDE644B"/>
    <w:rsid w:val="5F1F60ED"/>
    <w:rsid w:val="60A92FB1"/>
    <w:rsid w:val="60F163C0"/>
    <w:rsid w:val="61424350"/>
    <w:rsid w:val="618B0CED"/>
    <w:rsid w:val="619769F6"/>
    <w:rsid w:val="621B4761"/>
    <w:rsid w:val="62C473A8"/>
    <w:rsid w:val="62C96B71"/>
    <w:rsid w:val="63377CA9"/>
    <w:rsid w:val="634477CC"/>
    <w:rsid w:val="6411230F"/>
    <w:rsid w:val="642C61ED"/>
    <w:rsid w:val="64635A96"/>
    <w:rsid w:val="6607472D"/>
    <w:rsid w:val="66357203"/>
    <w:rsid w:val="6643582C"/>
    <w:rsid w:val="66921353"/>
    <w:rsid w:val="67120F38"/>
    <w:rsid w:val="67440C25"/>
    <w:rsid w:val="6773165A"/>
    <w:rsid w:val="684C0176"/>
    <w:rsid w:val="68DF05D1"/>
    <w:rsid w:val="69861834"/>
    <w:rsid w:val="6A1D4A3C"/>
    <w:rsid w:val="6A6B190D"/>
    <w:rsid w:val="6C9F102C"/>
    <w:rsid w:val="6D026598"/>
    <w:rsid w:val="6D2711C7"/>
    <w:rsid w:val="6D3254FC"/>
    <w:rsid w:val="6D3B1B04"/>
    <w:rsid w:val="6D3D6617"/>
    <w:rsid w:val="6D85393F"/>
    <w:rsid w:val="6DCA18A5"/>
    <w:rsid w:val="6E8A1381"/>
    <w:rsid w:val="706B10E8"/>
    <w:rsid w:val="70D6303E"/>
    <w:rsid w:val="717A7BF5"/>
    <w:rsid w:val="7268614E"/>
    <w:rsid w:val="72A5273B"/>
    <w:rsid w:val="73485ECF"/>
    <w:rsid w:val="74CF6B04"/>
    <w:rsid w:val="74ED460C"/>
    <w:rsid w:val="754C3299"/>
    <w:rsid w:val="759F41A0"/>
    <w:rsid w:val="75C04E70"/>
    <w:rsid w:val="75D8661E"/>
    <w:rsid w:val="75DE6148"/>
    <w:rsid w:val="766A504B"/>
    <w:rsid w:val="76AA562A"/>
    <w:rsid w:val="76F4058F"/>
    <w:rsid w:val="776F67E3"/>
    <w:rsid w:val="788D5375"/>
    <w:rsid w:val="79222456"/>
    <w:rsid w:val="79495FF3"/>
    <w:rsid w:val="79AF03CF"/>
    <w:rsid w:val="7A5A14E6"/>
    <w:rsid w:val="7AC03243"/>
    <w:rsid w:val="7AF218BF"/>
    <w:rsid w:val="7B0477B3"/>
    <w:rsid w:val="7B9821FC"/>
    <w:rsid w:val="7C0D71CC"/>
    <w:rsid w:val="7C422B68"/>
    <w:rsid w:val="7C7E4049"/>
    <w:rsid w:val="7D853F9D"/>
    <w:rsid w:val="7DF809C0"/>
    <w:rsid w:val="7F8C30F5"/>
    <w:rsid w:val="7FDF1C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docId w15:val="{0CD539D5-51F7-974A-9E23-FE74D4F1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styleId="af2">
    <w:name w:val="Revision"/>
    <w:hidden/>
    <w:uiPriority w:val="99"/>
    <w:semiHidden/>
    <w:rsid w:val="003042A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1108</Words>
  <Characters>6322</Characters>
  <Application>Microsoft Office Word</Application>
  <DocSecurity>0</DocSecurity>
  <Lines>52</Lines>
  <Paragraphs>14</Paragraphs>
  <ScaleCrop>false</ScaleCrop>
  <Company>Lenovo</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2025-06-16T07:43:00Z</dcterms:created>
  <dc:creator>sysun</dc:creator>
  <cp:lastModifiedBy>Microsoft Office User</cp:lastModifiedBy>
  <cp:lastPrinted>2019-01-08T06:43:00Z</cp:lastPrinted>
  <dcterms:modified xsi:type="dcterms:W3CDTF">2025-06-16T07:43:00Z</dcterms:modified>
  <cp:revision>3</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7FA9115DDCAE4006ADC4201B3D8B0D21_12</vt:lpwstr>
  </property>
</Properties>
</file>