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73B1" w14:textId="77777777" w:rsidR="00DE6293" w:rsidRDefault="00DE6293">
      <w:pPr>
        <w:rPr>
          <w:rFonts w:ascii="仿宋_GB2312" w:eastAsia="仿宋_GB2312" w:hAnsi="仿宋_GB2312" w:cs="仿宋_GB2312"/>
          <w:b/>
          <w:sz w:val="44"/>
          <w:szCs w:val="44"/>
        </w:rPr>
      </w:pPr>
    </w:p>
    <w:p w14:paraId="7932FD40" w14:textId="77777777" w:rsidR="00DE6293" w:rsidRDefault="00DE6293">
      <w:pPr>
        <w:rPr>
          <w:rFonts w:ascii="仿宋_GB2312" w:eastAsia="仿宋_GB2312" w:hAnsi="仿宋_GB2312" w:cs="仿宋_GB2312"/>
          <w:b/>
          <w:sz w:val="44"/>
          <w:szCs w:val="44"/>
        </w:rPr>
      </w:pPr>
    </w:p>
    <w:p w14:paraId="69CCDDD3" w14:textId="760F0008" w:rsidR="00DE6293" w:rsidRDefault="00000000" w:rsidP="00244756">
      <w:pPr>
        <w:jc w:val="center"/>
        <w:rPr>
          <w:rFonts w:ascii="仿宋_GB2312" w:eastAsia="仿宋_GB2312" w:hAnsi="仿宋_GB2312" w:cs="仿宋_GB2312"/>
          <w:b/>
          <w:sz w:val="36"/>
          <w:szCs w:val="36"/>
        </w:rPr>
      </w:pPr>
      <w:proofErr w:type="gramStart"/>
      <w:r>
        <w:rPr>
          <w:rFonts w:ascii="仿宋_GB2312" w:eastAsia="仿宋_GB2312" w:hAnsi="仿宋_GB2312" w:cs="仿宋_GB2312"/>
          <w:b/>
          <w:sz w:val="36"/>
          <w:szCs w:val="36"/>
        </w:rPr>
        <w:t xml:space="preserve">中储粮兰州分公司玉米竞价销售专场交易细则（2025年8月1日试行）</w:t>
      </w:r>
      <w:proofErr w:type="spellStart"/>
      <w:r w:rsidR="00244756">
        <w:rPr>
          <w:rFonts w:ascii="仿宋_GB2312" w:eastAsia="仿宋_GB2312" w:hAnsi="仿宋_GB2312" w:cs="仿宋_GB2312"/>
          <w:b/>
          <w:sz w:val="36"/>
          <w:szCs w:val="36"/>
        </w:rPr>
        <w:t/>
      </w:r>
      <w:proofErr w:type="spellEnd"/>
      <w:proofErr w:type="gramEnd"/>
      <w:r w:rsidR="00244756">
        <w:rPr>
          <w:rFonts w:ascii="仿宋_GB2312" w:eastAsia="仿宋_GB2312" w:hAnsi="仿宋_GB2312" w:cs="仿宋_GB2312"/>
          <w:b/>
          <w:sz w:val="36"/>
          <w:szCs w:val="36"/>
        </w:rPr>
        <w:t xml:space="preserve"/>
      </w:r>
      <w:r>
        <w:rPr>
          <w:rFonts w:ascii="仿宋_GB2312" w:eastAsia="仿宋_GB2312" w:hAnsi="仿宋_GB2312" w:cs="仿宋_GB2312"/>
          <w:b/>
          <w:sz w:val="36"/>
          <w:szCs w:val="36"/>
        </w:rPr>
        <w:t/>
      </w:r>
    </w:p>
    <w:p w14:paraId="7366E1B5" w14:textId="77777777" w:rsidR="00DE6293" w:rsidRPr="00AB4CEE" w:rsidRDefault="00DE6293">
      <w:pPr>
        <w:jc w:val="center"/>
        <w:rPr>
          <w:rFonts w:ascii="仿宋_GB2312" w:eastAsia="仿宋_GB2312" w:hAnsi="仿宋_GB2312" w:cs="仿宋_GB2312"/>
        </w:rPr>
      </w:pPr>
    </w:p>
    <w:p w14:paraId="4CEDD8D6" w14:textId="77777777" w:rsidR="00DE6293" w:rsidRDefault="00DE6293">
      <w:pPr>
        <w:jc w:val="center"/>
        <w:rPr>
          <w:rFonts w:ascii="仿宋_GB2312" w:eastAsia="仿宋_GB2312" w:hAnsi="仿宋_GB2312" w:cs="仿宋_GB2312"/>
        </w:rPr>
      </w:pPr>
    </w:p>
    <w:p w14:paraId="4EBE447E"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第一章 总则</w:t>
      </w:r>
    </w:p>
    <w:p w14:paraId="745673E1"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第一条 </w:t>
      </w:r>
      <w:r>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05BA8ECE" w14:textId="69BCBCC9" w:rsidR="00DE6293" w:rsidRDefault="00000000">
      <w:pPr>
        <w:tabs>
          <w:tab w:val="left" w:pos="-180"/>
          <w:tab w:val="left" w:pos="2012"/>
        </w:tabs>
        <w:ind w:firstLineChars="198" w:firstLine="594"/>
        <w:rPr>
          <w:rFonts w:ascii="仿宋_GB2312" w:eastAsia="仿宋_GB2312" w:hAnsi="仿宋_GB2312" w:cs="仿宋_GB2312"/>
          <w:b/>
          <w:sz w:val="30"/>
          <w:szCs w:val="30"/>
        </w:rPr>
      </w:pPr>
      <w:r>
        <w:rPr>
          <w:rFonts w:ascii="仿宋_GB2312" w:eastAsia="仿宋_GB2312" w:hAnsi="仿宋_GB2312" w:cs="仿宋_GB2312" w:hint="eastAsia"/>
          <w:b/>
          <w:sz w:val="30"/>
          <w:szCs w:val="30"/>
        </w:rPr>
        <w:t xml:space="preserve">第二条 </w:t>
      </w:r>
      <w:r>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w:t>
      </w:r>
    </w:p>
    <w:p w14:paraId="62E9ABFC" w14:textId="77777777" w:rsidR="00DE6293" w:rsidRDefault="00000000">
      <w:pPr>
        <w:tabs>
          <w:tab w:val="left" w:pos="-180"/>
          <w:tab w:val="left" w:pos="2012"/>
        </w:tabs>
        <w:ind w:firstLineChars="198" w:firstLine="594"/>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第三条 </w:t>
      </w:r>
      <w:r>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3977CD18" w14:textId="77777777" w:rsidR="00DE6293" w:rsidRDefault="00000000">
      <w:pPr>
        <w:tabs>
          <w:tab w:val="left" w:pos="-180"/>
          <w:tab w:val="left" w:pos="2012"/>
        </w:tabs>
        <w:ind w:firstLineChars="198" w:firstLine="594"/>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第四条 </w:t>
      </w:r>
      <w:r>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会员在注册会员及入市交易前必须确认已充分并准确理解本细则，并在开始入市交易后，必须严格遵守本细则。会员注册后，即表示该会员已接受本细则的所有条款并受其约束。</w:t>
      </w:r>
    </w:p>
    <w:p w14:paraId="4403F6CC" w14:textId="77777777" w:rsidR="00DE6293" w:rsidRDefault="00000000">
      <w:p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第五条 </w:t>
      </w:r>
      <w:r>
        <w:rPr>
          <w:rFonts w:ascii="仿宋_GB2312" w:eastAsia="仿宋_GB2312" w:hAnsi="仿宋_GB2312" w:cs="仿宋_GB2312" w:hint="eastAsia"/>
          <w:sz w:val="30"/>
          <w:szCs w:val="30"/>
        </w:rPr>
        <w:t>交易模式：此批竞价销售受中储粮</w:t>
      </w:r>
      <w:r>
        <w:rPr>
          <w:rFonts w:ascii="仿宋_GB2312" w:eastAsia="仿宋_GB2312" w:hAnsi="仿宋_GB2312" w:cs="仿宋_GB2312"/>
          <w:sz w:val="30"/>
          <w:szCs w:val="30"/>
        </w:rPr>
        <w:t>兰州分公司</w:t>
      </w:r>
      <w:r>
        <w:rPr>
          <w:rFonts w:ascii="仿宋_GB2312" w:eastAsia="仿宋_GB2312" w:hAnsi="仿宋_GB2312" w:cs="仿宋_GB2312" w:hint="eastAsia"/>
          <w:sz w:val="30"/>
          <w:szCs w:val="30"/>
        </w:rPr>
        <w:t>委托，</w:t>
      </w:r>
      <w:r>
        <w:rPr>
          <w:rFonts w:ascii="仿宋_GB2312" w:eastAsia="仿宋_GB2312" w:hAnsi="仿宋_GB2312" w:cs="仿宋_GB2312" w:hint="eastAsia"/>
          <w:sz w:val="30"/>
          <w:szCs w:val="30"/>
        </w:rPr>
        <w:lastRenderedPageBreak/>
        <w:t>采取网上竞价交易。</w:t>
      </w:r>
    </w:p>
    <w:p w14:paraId="671FCB38" w14:textId="77777777" w:rsidR="00DE6293"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第六条</w:t>
      </w:r>
      <w:r>
        <w:rPr>
          <w:rFonts w:ascii="仿宋_GB2312" w:eastAsia="仿宋_GB2312" w:hAnsi="仿宋_GB2312" w:cs="仿宋_GB2312" w:hint="eastAsia"/>
          <w:sz w:val="30"/>
          <w:szCs w:val="30"/>
        </w:rPr>
        <w:t xml:space="preserve"> 本细则涉及的交易信息和标的物，仅限于委托中储粮网竞价销售标的。</w:t>
      </w:r>
    </w:p>
    <w:p w14:paraId="49C41EC0"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03DC8BD0" w14:textId="5589965A"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第七条</w:t>
      </w:r>
      <w:r>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14:paraId="3EEC58CB"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第八条 </w:t>
      </w:r>
      <w:r>
        <w:rPr>
          <w:rFonts w:ascii="仿宋_GB2312" w:eastAsia="仿宋_GB2312" w:hint="eastAsia"/>
          <w:sz w:val="30"/>
          <w:szCs w:val="30"/>
        </w:rPr>
        <w:t>中储粮（雄安）粮油交易中心有限公司（</w:t>
      </w:r>
      <w:r>
        <w:rPr>
          <w:rFonts w:ascii="仿宋_GB2312" w:eastAsia="仿宋_GB2312"/>
          <w:sz w:val="30"/>
          <w:szCs w:val="30"/>
        </w:rPr>
        <w:t>以下简称</w:t>
      </w:r>
      <w:r>
        <w:rPr>
          <w:rFonts w:ascii="仿宋_GB2312" w:eastAsia="仿宋_GB2312"/>
          <w:sz w:val="30"/>
          <w:szCs w:val="30"/>
        </w:rPr>
        <w:t>“</w:t>
      </w:r>
      <w:r>
        <w:rPr>
          <w:rFonts w:ascii="仿宋_GB2312" w:eastAsia="仿宋_GB2312"/>
          <w:sz w:val="30"/>
          <w:szCs w:val="30"/>
        </w:rPr>
        <w:t>交易中心</w:t>
      </w:r>
      <w:r>
        <w:rPr>
          <w:rFonts w:ascii="仿宋_GB2312" w:eastAsia="仿宋_GB2312"/>
          <w:sz w:val="30"/>
          <w:szCs w:val="30"/>
        </w:rPr>
        <w:t>”</w:t>
      </w:r>
      <w:r>
        <w:rPr>
          <w:rFonts w:ascii="仿宋_GB2312" w:eastAsia="仿宋_GB2312" w:hint="eastAsia"/>
          <w:sz w:val="30"/>
          <w:szCs w:val="30"/>
        </w:rPr>
        <w:t>）</w:t>
      </w:r>
      <w:r>
        <w:rPr>
          <w:rFonts w:ascii="仿宋_GB2312" w:eastAsia="仿宋_GB2312" w:hAnsi="仿宋_GB2312" w:cs="仿宋_GB2312" w:hint="eastAsia"/>
          <w:sz w:val="30"/>
          <w:szCs w:val="30"/>
        </w:rPr>
        <w:t>受中国储备粮管理集团有限公司委托，具体负责中储粮网的建设和日常运营。</w:t>
      </w:r>
    </w:p>
    <w:p w14:paraId="0C17405C"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第九条</w:t>
      </w:r>
      <w:r>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ascii="仿宋_GB2312" w:eastAsia="仿宋_GB2312" w:hAnsi="仿宋_GB2312" w:cs="仿宋_GB2312" w:hint="eastAsia"/>
          <w:b/>
          <w:bCs/>
          <w:sz w:val="30"/>
          <w:szCs w:val="30"/>
        </w:rPr>
        <w:t>违反保密义务视</w:t>
      </w:r>
      <w:r>
        <w:rPr>
          <w:rFonts w:ascii="仿宋_GB2312" w:eastAsia="仿宋_GB2312" w:hAnsi="仿宋_GB2312" w:cs="仿宋_GB2312" w:hint="eastAsia"/>
          <w:b/>
          <w:bCs/>
          <w:sz w:val="30"/>
          <w:szCs w:val="30"/>
        </w:rPr>
        <w:lastRenderedPageBreak/>
        <w:t>为违约，由此造成的对中储粮网的全部损失（包括直接损失和间接损失）承担赔偿责任。</w:t>
      </w:r>
    </w:p>
    <w:p w14:paraId="730CD060" w14:textId="77777777" w:rsidR="00DE6293" w:rsidRDefault="00DE6293">
      <w:pPr>
        <w:tabs>
          <w:tab w:val="left" w:pos="-180"/>
        </w:tabs>
        <w:ind w:firstLineChars="200" w:firstLine="600"/>
        <w:rPr>
          <w:rFonts w:ascii="仿宋_GB2312" w:eastAsia="仿宋_GB2312" w:hAnsi="仿宋_GB2312" w:cs="仿宋_GB2312"/>
          <w:sz w:val="30"/>
          <w:szCs w:val="30"/>
        </w:rPr>
      </w:pPr>
    </w:p>
    <w:p w14:paraId="4DA2F39A"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第二章 会员管理</w:t>
      </w:r>
    </w:p>
    <w:p w14:paraId="7F68372E"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第十条 </w:t>
      </w:r>
      <w:r>
        <w:rPr>
          <w:rFonts w:ascii="仿宋_GB2312" w:eastAsia="仿宋_GB2312" w:hAnsi="仿宋_GB2312" w:cs="仿宋_GB2312" w:hint="eastAsia"/>
          <w:sz w:val="30"/>
          <w:szCs w:val="30"/>
        </w:rPr>
        <w:t>交易过程中的会员权利、义务以及其他管理措施，参照</w:t>
      </w:r>
      <w:bookmarkStart w:id="0" w:name="_Hlk80016905"/>
      <w:r>
        <w:rPr>
          <w:rFonts w:ascii="仿宋_GB2312" w:eastAsia="仿宋_GB2312" w:hAnsi="仿宋_GB2312" w:cs="仿宋_GB2312" w:hint="eastAsia"/>
          <w:sz w:val="30"/>
          <w:szCs w:val="30"/>
        </w:rPr>
        <w:t>《中储粮网电子商务平台会员入市协议》</w:t>
      </w:r>
      <w:bookmarkEnd w:id="0"/>
      <w:r>
        <w:rPr>
          <w:rFonts w:ascii="仿宋_GB2312" w:eastAsia="仿宋_GB2312" w:hAnsi="仿宋_GB2312" w:cs="仿宋_GB2312" w:hint="eastAsia"/>
          <w:sz w:val="30"/>
          <w:szCs w:val="30"/>
        </w:rPr>
        <w:t>等与会员管理相关的协议、规定、政策执行。</w:t>
      </w:r>
    </w:p>
    <w:p w14:paraId="5C19D08D" w14:textId="77777777" w:rsidR="00DE6293" w:rsidRDefault="00000000">
      <w:pPr>
        <w:tabs>
          <w:tab w:val="left" w:pos="-180"/>
          <w:tab w:val="left" w:pos="2012"/>
        </w:tabs>
        <w:ind w:firstLineChars="200" w:firstLine="600"/>
        <w:rPr>
          <w:rFonts w:ascii="仿宋_GB2312" w:eastAsia="仿宋_GB2312" w:hAnsi="仿宋_GB2312" w:cs="仿宋_GB2312"/>
          <w:b/>
          <w:sz w:val="30"/>
          <w:szCs w:val="30"/>
        </w:rPr>
      </w:pPr>
      <w:r>
        <w:rPr>
          <w:rFonts w:ascii="仿宋_GB2312" w:eastAsia="仿宋_GB2312" w:hAnsi="仿宋_GB2312" w:cs="仿宋_GB2312" w:hint="eastAsia"/>
          <w:b/>
          <w:sz w:val="30"/>
          <w:szCs w:val="30"/>
        </w:rPr>
        <w:t xml:space="preserve">第十一条 </w:t>
      </w:r>
      <w:r>
        <w:rPr>
          <w:rFonts w:ascii="仿宋_GB2312" w:eastAsia="仿宋_GB2312" w:hAnsi="仿宋_GB2312" w:cs="仿宋_GB2312" w:hint="eastAsia"/>
          <w:sz w:val="30"/>
          <w:szCs w:val="30"/>
        </w:rPr>
        <w:t>会员在中储粮网参与本竞价专场交易应当遵守本细则的有关规定。</w:t>
      </w:r>
    </w:p>
    <w:p w14:paraId="6562A057"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第三章 交易准备</w:t>
      </w:r>
    </w:p>
    <w:p w14:paraId="13AE11C2"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第十二条</w:t>
      </w:r>
      <w:r>
        <w:rPr>
          <w:rFonts w:ascii="仿宋_GB2312" w:eastAsia="仿宋_GB2312" w:hAnsi="仿宋_GB2312" w:cs="仿宋_GB2312" w:hint="eastAsia"/>
          <w:sz w:val="30"/>
          <w:szCs w:val="30"/>
        </w:rPr>
        <w:t xml:space="preserve"> 交易时间。</w:t>
      </w:r>
      <w:r>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17EC0563"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54976C7F"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第十三条</w:t>
      </w:r>
      <w:r>
        <w:rPr>
          <w:rFonts w:ascii="仿宋_GB2312" w:eastAsia="仿宋_GB2312" w:hAnsi="仿宋_GB2312" w:cs="仿宋_GB2312" w:hint="eastAsia"/>
          <w:sz w:val="30"/>
          <w:szCs w:val="30"/>
        </w:rPr>
        <w:t xml:space="preserve"> 交易制度。</w:t>
      </w:r>
      <w:r>
        <w:rPr>
          <w:rFonts w:ascii="仿宋_GB2312" w:eastAsia="仿宋_GB2312" w:hAnsi="仿宋_GB2312" w:cs="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Ansi="仿宋_GB2312" w:cs="仿宋_GB2312" w:hint="eastAsia"/>
          <w:sz w:val="30"/>
          <w:szCs w:val="30"/>
        </w:rPr>
        <w:t>中储粮网会员必须根据拟交易数量缴纳足额保证金，方可在中储粮网进行竞</w:t>
      </w:r>
      <w:r>
        <w:rPr>
          <w:rFonts w:ascii="仿宋_GB2312" w:eastAsia="仿宋_GB2312" w:hAnsi="仿宋_GB2312" w:cs="仿宋_GB2312" w:hint="eastAsia"/>
          <w:sz w:val="30"/>
          <w:szCs w:val="30"/>
        </w:rPr>
        <w:lastRenderedPageBreak/>
        <w:t>价。</w:t>
      </w:r>
    </w:p>
    <w:p w14:paraId="502A338E"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第十四条</w:t>
      </w:r>
      <w:r>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7E08AC3E"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Pr>
          <w:rFonts w:ascii="仿宋_GB2312" w:eastAsia="仿宋_GB2312" w:hAnsi="仿宋_GB2312" w:cs="仿宋_GB2312" w:hint="eastAsia"/>
          <w:sz w:val="30"/>
          <w:szCs w:val="30"/>
        </w:rPr>
        <w:t>。</w:t>
      </w:r>
    </w:p>
    <w:p w14:paraId="2DC4C8AD" w14:textId="19949DF5" w:rsidR="00DE6293" w:rsidRDefault="00000000">
      <w:pPr>
        <w:tabs>
          <w:tab w:val="left" w:pos="-180"/>
          <w:tab w:val="left" w:pos="2012"/>
        </w:tabs>
        <w:ind w:firstLineChars="200" w:firstLine="600"/>
        <w:rPr>
          <w:rFonts w:ascii="仿宋_GB2312" w:eastAsia="仿宋_GB2312" w:hAnsi="仿宋_GB2312" w:cs="仿宋_GB2312"/>
          <w:sz w:val="30"/>
          <w:szCs w:val="30"/>
          <w:lang w:bidi="ar"/>
        </w:rPr>
      </w:pPr>
      <w:r>
        <w:rPr>
          <w:rFonts w:ascii="仿宋_GB2312" w:eastAsia="仿宋_GB2312" w:hAnsi="仿宋_GB2312" w:cs="仿宋_GB2312" w:hint="eastAsia"/>
          <w:b/>
          <w:sz w:val="30"/>
          <w:szCs w:val="30"/>
        </w:rPr>
        <w:t>第十五条</w:t>
      </w:r>
      <w:r>
        <w:rPr>
          <w:rFonts w:ascii="仿宋_GB2312" w:eastAsia="仿宋_GB2312" w:hAnsi="仿宋_GB2312" w:cs="仿宋_GB2312" w:hint="eastAsia"/>
          <w:sz w:val="30"/>
          <w:szCs w:val="30"/>
        </w:rPr>
        <w:t xml:space="preserve"> 会员入金方式。</w:t>
      </w:r>
      <w:r>
        <w:rPr>
          <w:rFonts w:ascii="仿宋_GB2312" w:eastAsia="仿宋_GB2312" w:hAnsi="仿宋_GB2312" w:cs="仿宋_GB2312" w:hint="eastAsia"/>
          <w:sz w:val="30"/>
          <w:szCs w:val="30"/>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14:paraId="71535BF4"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账户名称：中储粮网会员本企业名称</w:t>
      </w:r>
    </w:p>
    <w:p w14:paraId="25FB87F1"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开户行：中国工商银行德外支行</w:t>
      </w:r>
    </w:p>
    <w:p w14:paraId="3D9AFC65"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账号：中储粮网会员本企业托管账号</w:t>
      </w:r>
    </w:p>
    <w:p w14:paraId="7DD19258"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银行行号：1021 0000 0136</w:t>
      </w:r>
    </w:p>
    <w:p w14:paraId="6BE82A22"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银行所属区域：北京市西城区</w:t>
      </w:r>
    </w:p>
    <w:p w14:paraId="44A55768" w14:textId="77777777" w:rsidR="00DE6293"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第十六条 </w:t>
      </w:r>
      <w:r>
        <w:rPr>
          <w:rFonts w:ascii="仿宋_GB2312" w:eastAsia="仿宋_GB2312" w:hAnsi="仿宋_GB2312" w:cs="仿宋_GB2312" w:hint="eastAsia"/>
          <w:sz w:val="30"/>
          <w:szCs w:val="30"/>
        </w:rPr>
        <w:t>会员资金管理。会员在中储粮网交易中涉及的保证金、货款等资金必须存入其专用账户内，按照中储粮网相关制度、规则及协议规则，通过中储粮网进行资金汇划与结算。</w:t>
      </w:r>
    </w:p>
    <w:p w14:paraId="161710C4" w14:textId="51BCE569" w:rsidR="00DE6293"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lastRenderedPageBreak/>
        <w:t xml:space="preserve">第十七条 </w:t>
      </w:r>
      <w:r>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该证书有效期内，会员主要通过“云签”方式在中储粮网内使用电子签章开展相关业务活动。</w:t>
      </w:r>
    </w:p>
    <w:p w14:paraId="0DEAFCD5" w14:textId="77777777" w:rsidR="00DE6293" w:rsidRDefault="00DE6293">
      <w:pPr>
        <w:tabs>
          <w:tab w:val="left" w:pos="-180"/>
        </w:tabs>
        <w:ind w:firstLineChars="200" w:firstLine="600"/>
        <w:rPr>
          <w:rFonts w:ascii="仿宋_GB2312" w:eastAsia="仿宋_GB2312" w:hAnsi="仿宋_GB2312" w:cs="仿宋_GB2312"/>
          <w:sz w:val="30"/>
          <w:szCs w:val="30"/>
        </w:rPr>
      </w:pPr>
    </w:p>
    <w:p w14:paraId="0AF231C0"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第四章 交易秩序</w:t>
      </w:r>
    </w:p>
    <w:p w14:paraId="194EEFC4" w14:textId="32948661" w:rsidR="00DE6293" w:rsidRDefault="00000000">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Pr>
          <w:rFonts w:ascii="仿宋_GB2312" w:eastAsia="仿宋_GB2312" w:hAnsi="仿宋_GB2312" w:cs="仿宋_GB2312" w:hint="eastAsia"/>
          <w:b/>
          <w:spacing w:val="6"/>
          <w:sz w:val="30"/>
          <w:szCs w:val="30"/>
        </w:rPr>
        <w:t xml:space="preserve">第十八条 </w:t>
      </w:r>
      <w:r>
        <w:rPr>
          <w:rFonts w:ascii="仿宋_GB2312" w:eastAsia="仿宋_GB2312" w:hAnsi="仿宋_GB2312" w:cs="仿宋_GB2312" w:hint="eastAsia"/>
          <w:spacing w:val="6"/>
          <w:sz w:val="30"/>
          <w:szCs w:val="30"/>
        </w:rPr>
        <w:t>交易活动必须按</w:t>
      </w:r>
      <w:r>
        <w:rPr>
          <w:rFonts w:ascii="仿宋_GB2312" w:eastAsia="仿宋_GB2312" w:hAnsi="仿宋_GB2312" w:cs="仿宋_GB2312" w:hint="eastAsia"/>
          <w:sz w:val="30"/>
          <w:szCs w:val="30"/>
        </w:rPr>
        <w:t>照中储粮网确</w:t>
      </w:r>
      <w:r>
        <w:rPr>
          <w:rFonts w:ascii="仿宋_GB2312" w:eastAsia="仿宋_GB2312" w:hAnsi="仿宋_GB2312" w:cs="仿宋_GB2312" w:hint="eastAsia"/>
          <w:spacing w:val="6"/>
          <w:sz w:val="30"/>
          <w:szCs w:val="30"/>
        </w:rPr>
        <w:t>定的交易方式、交易规则进行，</w:t>
      </w:r>
      <w:r>
        <w:rPr>
          <w:rFonts w:ascii="仿宋_GB2312" w:eastAsia="仿宋_GB2312" w:hAnsi="仿宋_GB2312" w:cs="仿宋_GB2312" w:hint="eastAsia"/>
          <w:sz w:val="30"/>
          <w:szCs w:val="30"/>
        </w:rPr>
        <w:t>会员不得利用中储粮网发布虚假信息。</w:t>
      </w:r>
      <w:r>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14:paraId="0450FC89" w14:textId="77777777" w:rsidR="00DE6293" w:rsidRDefault="00000000">
      <w:pPr>
        <w:numPr>
          <w:ilvl w:val="255"/>
          <w:numId w:val="0"/>
        </w:numPr>
        <w:tabs>
          <w:tab w:val="left" w:pos="-180"/>
          <w:tab w:val="left" w:pos="1303"/>
        </w:tabs>
        <w:ind w:firstLineChars="200" w:firstLine="624"/>
        <w:rPr>
          <w:rFonts w:ascii="仿宋_GB2312" w:eastAsia="仿宋_GB2312" w:hAnsi="仿宋_GB2312" w:cs="仿宋_GB2312"/>
          <w:sz w:val="30"/>
          <w:szCs w:val="30"/>
        </w:rPr>
      </w:pPr>
      <w:r>
        <w:rPr>
          <w:rFonts w:ascii="仿宋_GB2312" w:eastAsia="仿宋_GB2312" w:hAnsi="仿宋_GB2312" w:cs="仿宋_GB2312" w:hint="eastAsia"/>
          <w:b/>
          <w:bCs/>
          <w:spacing w:val="6"/>
          <w:sz w:val="30"/>
          <w:szCs w:val="30"/>
        </w:rPr>
        <w:t>第十九条</w:t>
      </w:r>
      <w:r>
        <w:rPr>
          <w:rFonts w:ascii="仿宋_GB2312" w:eastAsia="仿宋_GB2312" w:hAnsi="仿宋_GB2312" w:cs="仿宋_GB2312" w:hint="eastAsia"/>
          <w:spacing w:val="6"/>
          <w:sz w:val="30"/>
          <w:szCs w:val="30"/>
        </w:rPr>
        <w:t xml:space="preserve">  </w:t>
      </w:r>
      <w:r>
        <w:rPr>
          <w:rFonts w:ascii="仿宋_GB2312" w:eastAsia="仿宋_GB2312" w:hAnsi="仿宋_GB2312" w:cs="仿宋_GB2312" w:hint="eastAsia"/>
          <w:sz w:val="30"/>
          <w:szCs w:val="30"/>
        </w:rPr>
        <w:t>保证金冻结</w:t>
      </w:r>
    </w:p>
    <w:p w14:paraId="31F4CE71" w14:textId="77777777" w:rsidR="00DE6293" w:rsidRDefault="00000000">
      <w:p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（一）会员成功发布销售标的后，发布方会员保证金自动冻结。</w:t>
      </w:r>
    </w:p>
    <w:p w14:paraId="17A08125" w14:textId="5C70DBBD" w:rsidR="00DE6293"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（二）应价方成功应价后，应价方会员的保证金自动冻结。</w:t>
      </w:r>
    </w:p>
    <w:p w14:paraId="038735D9" w14:textId="77777777" w:rsidR="00DE6293"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t xml:space="preserve">第二十条  </w:t>
      </w:r>
      <w:r>
        <w:rPr>
          <w:rFonts w:ascii="仿宋_GB2312" w:eastAsia="仿宋_GB2312" w:hAnsi="仿宋_GB2312" w:cs="仿宋_GB2312" w:hint="eastAsia"/>
          <w:sz w:val="30"/>
          <w:szCs w:val="30"/>
        </w:rPr>
        <w:t>成交合同</w:t>
      </w:r>
    </w:p>
    <w:p w14:paraId="75296B4B" w14:textId="77777777" w:rsidR="00DE6293"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w:t>
      </w:r>
      <w:r>
        <w:rPr>
          <w:rFonts w:ascii="仿宋_GB2312" w:eastAsia="仿宋_GB2312" w:hAnsi="仿宋_GB2312" w:cs="仿宋_GB2312" w:hint="eastAsia"/>
          <w:sz w:val="30"/>
          <w:szCs w:val="30"/>
        </w:rPr>
        <w:lastRenderedPageBreak/>
        <w:t>询、导出、打印。</w:t>
      </w:r>
    </w:p>
    <w:p w14:paraId="5106158E" w14:textId="77777777" w:rsidR="00DE6293"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t>第二十一条</w:t>
      </w:r>
      <w:r>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7175C56B"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第五章 竞价交易</w:t>
      </w:r>
    </w:p>
    <w:p w14:paraId="4E239C19"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第二十二条 </w:t>
      </w:r>
      <w:r>
        <w:rPr>
          <w:rFonts w:ascii="仿宋_GB2312" w:eastAsia="仿宋_GB2312" w:hAnsi="仿宋_GB2312" w:cs="仿宋_GB2312" w:hint="eastAsia"/>
          <w:sz w:val="30"/>
          <w:szCs w:val="30"/>
        </w:rPr>
        <w:t>中储粮网受中储粮</w:t>
      </w:r>
      <w:r>
        <w:rPr>
          <w:rFonts w:ascii="仿宋_GB2312" w:eastAsia="仿宋_GB2312" w:hAnsi="仿宋_GB2312" w:cs="仿宋_GB2312"/>
          <w:sz w:val="30"/>
          <w:szCs w:val="30"/>
        </w:rPr>
        <w:t>兰州分公司</w:t>
      </w:r>
      <w:r>
        <w:rPr>
          <w:rFonts w:ascii="仿宋_GB2312" w:eastAsia="仿宋_GB2312" w:hAnsi="仿宋_GB2312" w:cs="仿宋_GB2312" w:hint="eastAsia"/>
          <w:sz w:val="30"/>
          <w:szCs w:val="30"/>
        </w:rPr>
        <w:t>委托，组建竞价专场，交易信息以专场标的形式展现；应价方在专场交易的规定时间内可对选定的标的，以向上的出价方式进行公开竞价。交易系统按照“价格优先、时间优先”的原则成交。</w:t>
      </w:r>
    </w:p>
    <w:p w14:paraId="4728393B" w14:textId="77777777" w:rsidR="00DE6293" w:rsidRDefault="00000000">
      <w:p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第二十三条</w:t>
      </w:r>
      <w:r>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14:paraId="6D287794" w14:textId="77777777" w:rsidR="00DE6293" w:rsidRDefault="00000000">
      <w:pPr>
        <w:tabs>
          <w:tab w:val="left" w:pos="-180"/>
          <w:tab w:val="left" w:pos="1303"/>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第二十四条 </w:t>
      </w:r>
      <w:r>
        <w:rPr>
          <w:rFonts w:ascii="仿宋_GB2312" w:eastAsia="仿宋_GB2312" w:hAnsi="仿宋_GB2312" w:cs="仿宋_GB2312" w:hint="eastAsia"/>
          <w:bCs/>
          <w:sz w:val="30"/>
          <w:szCs w:val="30"/>
        </w:rPr>
        <w:t>本场竞价销售交易挂拍价格类型以</w:t>
      </w:r>
      <w:r>
        <w:rPr>
          <w:rFonts w:ascii="仿宋_GB2312" w:eastAsia="仿宋_GB2312" w:hAnsi="仿宋_GB2312" w:cs="仿宋_GB2312" w:hint="eastAsia"/>
          <w:sz w:val="30"/>
          <w:szCs w:val="30"/>
        </w:rPr>
        <w:t>交易清单为准。</w:t>
      </w:r>
    </w:p>
    <w:p w14:paraId="44805F3A"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第二十五条 </w:t>
      </w:r>
      <w:r>
        <w:rPr>
          <w:rFonts w:ascii="仿宋_GB2312" w:eastAsia="仿宋_GB2312" w:hAnsi="仿宋_GB2312" w:cs="仿宋_GB2312" w:hint="eastAsia"/>
          <w:sz w:val="30"/>
          <w:szCs w:val="30"/>
        </w:rPr>
        <w:t>本场竞价交易所有标的成交价格均为散粮成交</w:t>
      </w:r>
      <w:r>
        <w:rPr>
          <w:rFonts w:ascii="仿宋_GB2312" w:eastAsia="仿宋_GB2312" w:hAnsi="仿宋_GB2312" w:cs="仿宋_GB2312" w:hint="eastAsia"/>
          <w:sz w:val="30"/>
          <w:szCs w:val="30"/>
        </w:rPr>
        <w:lastRenderedPageBreak/>
        <w:t>价格</w:t>
      </w:r>
      <w:r>
        <w:rPr>
          <w:rFonts w:ascii="仿宋_GB2312" w:eastAsia="仿宋_GB2312" w:hAnsi="仿宋_GB2312" w:cs="仿宋_GB2312" w:hint="eastAsia"/>
          <w:b/>
          <w:bCs/>
          <w:sz w:val="30"/>
          <w:szCs w:val="30"/>
        </w:rPr>
        <w:t>，</w:t>
      </w:r>
      <w:bookmarkStart w:id="1" w:name="_Hlk48142177"/>
      <w:r>
        <w:rPr>
          <w:rFonts w:ascii="仿宋_GB2312" w:eastAsia="仿宋_GB2312" w:hAnsi="仿宋_GB2312" w:cs="仿宋_GB2312" w:hint="eastAsia"/>
          <w:sz w:val="30"/>
          <w:szCs w:val="30"/>
        </w:rPr>
        <w:t>不含包装物</w:t>
      </w:r>
      <w:bookmarkEnd w:id="1"/>
      <w:r>
        <w:rPr>
          <w:rFonts w:ascii="仿宋_GB2312" w:eastAsia="仿宋_GB2312" w:hAnsi="仿宋_GB2312" w:cs="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0BD214A8" w14:textId="77777777" w:rsidR="00DE6293" w:rsidRDefault="00000000">
      <w:pPr>
        <w:tabs>
          <w:tab w:val="left" w:pos="-180"/>
          <w:tab w:val="left" w:pos="2012"/>
        </w:tabs>
        <w:ind w:firstLineChars="200" w:firstLine="624"/>
        <w:rPr>
          <w:rFonts w:ascii="仿宋_GB2312" w:eastAsia="仿宋_GB2312" w:hAnsi="仿宋_GB2312" w:cs="仿宋_GB2312"/>
          <w:spacing w:val="6"/>
          <w:sz w:val="30"/>
          <w:szCs w:val="30"/>
        </w:rPr>
      </w:pPr>
      <w:r>
        <w:rPr>
          <w:rFonts w:ascii="仿宋_GB2312" w:eastAsia="仿宋_GB2312" w:hAnsi="仿宋_GB2312" w:cs="仿宋_GB2312" w:hint="eastAsia"/>
          <w:b/>
          <w:spacing w:val="6"/>
          <w:sz w:val="30"/>
          <w:szCs w:val="30"/>
        </w:rPr>
        <w:t>第二十六条</w:t>
      </w:r>
      <w:r>
        <w:rPr>
          <w:rFonts w:ascii="仿宋_GB2312" w:eastAsia="仿宋_GB2312" w:hAnsi="仿宋_GB2312" w:cs="仿宋_GB2312" w:hint="eastAsia"/>
          <w:spacing w:val="6"/>
          <w:sz w:val="30"/>
          <w:szCs w:val="30"/>
        </w:rPr>
        <w:t xml:space="preserve"> 竞价交易按委托标的序号顺序，依次按交易节进行。</w:t>
      </w:r>
    </w:p>
    <w:p w14:paraId="156F29AE" w14:textId="77777777" w:rsidR="00DE6293" w:rsidRDefault="00000000">
      <w:pPr>
        <w:pStyle w:val="a5"/>
        <w:ind w:firstLineChars="200" w:firstLine="624"/>
        <w:rPr>
          <w:rFonts w:ascii="仿宋_GB2312" w:eastAsia="仿宋_GB2312" w:hAnsi="仿宋_GB2312" w:cs="仿宋_GB2312"/>
          <w:sz w:val="30"/>
          <w:szCs w:val="30"/>
        </w:rPr>
      </w:pPr>
      <w:r>
        <w:rPr>
          <w:rFonts w:ascii="仿宋_GB2312" w:eastAsia="仿宋_GB2312" w:hAnsi="仿宋_GB2312" w:cs="仿宋_GB2312" w:hint="eastAsia"/>
          <w:b/>
          <w:spacing w:val="6"/>
          <w:kern w:val="0"/>
          <w:sz w:val="30"/>
          <w:szCs w:val="30"/>
        </w:rPr>
        <w:t>第二十七条</w:t>
      </w:r>
      <w:r>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649EB7F9"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第二十八条</w:t>
      </w:r>
      <w:r>
        <w:rPr>
          <w:rFonts w:ascii="仿宋_GB2312" w:eastAsia="仿宋_GB2312" w:hAnsi="仿宋_GB2312" w:cs="仿宋_GB2312" w:hint="eastAsia"/>
          <w:sz w:val="30"/>
          <w:szCs w:val="30"/>
        </w:rPr>
        <w:t xml:space="preserve"> 应价。</w:t>
      </w:r>
      <w:r>
        <w:rPr>
          <w:rFonts w:ascii="仿宋_GB2312" w:eastAsia="仿宋_GB2312" w:hAnsi="仿宋_GB2312" w:cs="仿宋_GB2312" w:hint="eastAsia"/>
          <w:spacing w:val="6"/>
          <w:kern w:val="0"/>
          <w:sz w:val="30"/>
          <w:szCs w:val="30"/>
        </w:rPr>
        <w:t>竞买方</w:t>
      </w:r>
      <w:r>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Pr>
          <w:rFonts w:ascii="仿宋_GB2312" w:eastAsia="仿宋_GB2312" w:hAnsi="仿宋_GB2312" w:cs="仿宋_GB2312" w:hint="eastAsia"/>
          <w:b/>
          <w:bCs/>
          <w:spacing w:val="6"/>
          <w:sz w:val="30"/>
          <w:szCs w:val="30"/>
        </w:rPr>
        <w:t>本场报价递增幅度以公告为准。</w:t>
      </w:r>
      <w:r>
        <w:rPr>
          <w:rFonts w:ascii="仿宋_GB2312" w:eastAsia="仿宋_GB2312" w:hAnsi="仿宋_GB2312" w:cs="仿宋_GB2312" w:hint="eastAsia"/>
          <w:spacing w:val="6"/>
          <w:sz w:val="30"/>
          <w:szCs w:val="30"/>
        </w:rPr>
        <w:t>特殊情况以最新竞价交易专场公告为准。</w:t>
      </w:r>
    </w:p>
    <w:p w14:paraId="3804BB67" w14:textId="77777777" w:rsidR="00DE6293" w:rsidRDefault="00000000">
      <w:pPr>
        <w:tabs>
          <w:tab w:val="left" w:pos="-180"/>
          <w:tab w:val="left" w:pos="2012"/>
        </w:tabs>
        <w:ind w:firstLineChars="200" w:firstLine="624"/>
        <w:rPr>
          <w:rFonts w:ascii="仿宋_GB2312" w:eastAsia="仿宋_GB2312" w:hAnsi="仿宋_GB2312" w:cs="仿宋_GB2312"/>
          <w:sz w:val="30"/>
          <w:szCs w:val="30"/>
        </w:rPr>
      </w:pPr>
      <w:r>
        <w:rPr>
          <w:rFonts w:ascii="仿宋_GB2312" w:eastAsia="仿宋_GB2312" w:hAnsi="仿宋_GB2312" w:cs="仿宋_GB2312" w:hint="eastAsia"/>
          <w:b/>
          <w:spacing w:val="6"/>
          <w:kern w:val="0"/>
          <w:sz w:val="30"/>
          <w:szCs w:val="30"/>
        </w:rPr>
        <w:t>第二十九条</w:t>
      </w:r>
      <w:r>
        <w:rPr>
          <w:rFonts w:ascii="仿宋_GB2312" w:eastAsia="仿宋_GB2312" w:hAnsi="仿宋_GB2312" w:cs="仿宋_GB2312" w:hint="eastAsia"/>
          <w:spacing w:val="6"/>
          <w:kern w:val="0"/>
          <w:sz w:val="30"/>
          <w:szCs w:val="30"/>
        </w:rPr>
        <w:t xml:space="preserve"> 竞买方</w:t>
      </w:r>
      <w:r>
        <w:rPr>
          <w:rFonts w:ascii="仿宋_GB2312" w:eastAsia="仿宋_GB2312" w:hAnsi="仿宋_GB2312" w:cs="仿宋_GB2312" w:hint="eastAsia"/>
          <w:spacing w:val="6"/>
          <w:sz w:val="30"/>
          <w:szCs w:val="30"/>
        </w:rPr>
        <w:t>在新价位应价并被系统确认后，前一价位的应价自动失效。</w:t>
      </w:r>
      <w:r>
        <w:rPr>
          <w:rFonts w:ascii="仿宋_GB2312" w:eastAsia="仿宋_GB2312" w:hAnsi="仿宋_GB2312" w:cs="仿宋_GB2312" w:hint="eastAsia"/>
          <w:spacing w:val="6"/>
          <w:kern w:val="0"/>
          <w:sz w:val="30"/>
          <w:szCs w:val="30"/>
        </w:rPr>
        <w:t>竞买方</w:t>
      </w:r>
      <w:r>
        <w:rPr>
          <w:rFonts w:ascii="仿宋_GB2312" w:eastAsia="仿宋_GB2312" w:hAnsi="仿宋_GB2312" w:cs="仿宋_GB2312" w:hint="eastAsia"/>
          <w:spacing w:val="6"/>
          <w:sz w:val="30"/>
          <w:szCs w:val="30"/>
        </w:rPr>
        <w:t>报价后，在规定的时间内如无其它竞买方以更高的价格报价，则以该报价为标的的成交价，该</w:t>
      </w:r>
      <w:r>
        <w:rPr>
          <w:rFonts w:ascii="仿宋_GB2312" w:eastAsia="仿宋_GB2312" w:hAnsi="仿宋_GB2312" w:cs="仿宋_GB2312" w:hint="eastAsia"/>
          <w:spacing w:val="6"/>
          <w:kern w:val="0"/>
          <w:sz w:val="30"/>
          <w:szCs w:val="30"/>
        </w:rPr>
        <w:t>竞买方</w:t>
      </w:r>
      <w:r>
        <w:rPr>
          <w:rFonts w:ascii="仿宋_GB2312" w:eastAsia="仿宋_GB2312" w:hAnsi="仿宋_GB2312" w:cs="仿宋_GB2312" w:hint="eastAsia"/>
          <w:spacing w:val="6"/>
          <w:sz w:val="30"/>
          <w:szCs w:val="30"/>
        </w:rPr>
        <w:t>为标的的买受人。</w:t>
      </w:r>
    </w:p>
    <w:p w14:paraId="28962022"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第三十条</w:t>
      </w:r>
      <w:r>
        <w:rPr>
          <w:rFonts w:ascii="仿宋_GB2312" w:eastAsia="仿宋_GB2312" w:hAnsi="仿宋_GB2312" w:cs="仿宋_GB2312" w:hint="eastAsia"/>
          <w:sz w:val="30"/>
          <w:szCs w:val="30"/>
        </w:rPr>
        <w:t xml:space="preserve"> 竞价交易专场进行期间，交易委托方无法撤销标的，而</w:t>
      </w:r>
      <w:r>
        <w:rPr>
          <w:rFonts w:ascii="仿宋_GB2312" w:eastAsia="仿宋_GB2312" w:hAnsi="仿宋_GB2312" w:cs="仿宋_GB2312" w:hint="eastAsia"/>
          <w:spacing w:val="6"/>
          <w:kern w:val="0"/>
          <w:sz w:val="30"/>
          <w:szCs w:val="30"/>
        </w:rPr>
        <w:t>竞买方</w:t>
      </w:r>
      <w:r>
        <w:rPr>
          <w:rFonts w:ascii="仿宋_GB2312" w:eastAsia="仿宋_GB2312" w:hAnsi="仿宋_GB2312" w:cs="仿宋_GB2312" w:hint="eastAsia"/>
          <w:spacing w:val="6"/>
          <w:sz w:val="30"/>
          <w:szCs w:val="30"/>
        </w:rPr>
        <w:t>一经应价，也不得撤回</w:t>
      </w:r>
      <w:r>
        <w:rPr>
          <w:rFonts w:ascii="仿宋_GB2312" w:eastAsia="仿宋_GB2312" w:hAnsi="仿宋_GB2312" w:cs="仿宋_GB2312" w:hint="eastAsia"/>
          <w:spacing w:val="6"/>
          <w:sz w:val="30"/>
          <w:szCs w:val="30"/>
          <w:lang w:val="zh-CN"/>
        </w:rPr>
        <w:t>。专场中的标的</w:t>
      </w:r>
      <w:r>
        <w:rPr>
          <w:rFonts w:ascii="仿宋_GB2312" w:eastAsia="仿宋_GB2312" w:hAnsi="仿宋_GB2312" w:cs="仿宋_GB2312" w:hint="eastAsia"/>
          <w:spacing w:val="6"/>
          <w:sz w:val="30"/>
          <w:szCs w:val="30"/>
        </w:rPr>
        <w:t>在有效竞价时间内无人应价时，系统自动撤销该笔交易，即为流拍。</w:t>
      </w:r>
    </w:p>
    <w:p w14:paraId="225B774B" w14:textId="77777777" w:rsidR="00DE6293" w:rsidRDefault="00DE6293">
      <w:pPr>
        <w:tabs>
          <w:tab w:val="left" w:pos="0"/>
          <w:tab w:val="left" w:pos="1303"/>
        </w:tabs>
        <w:rPr>
          <w:rFonts w:ascii="仿宋_GB2312" w:eastAsia="仿宋_GB2312" w:hAnsi="仿宋_GB2312" w:cs="仿宋_GB2312"/>
          <w:sz w:val="30"/>
          <w:szCs w:val="30"/>
        </w:rPr>
      </w:pPr>
    </w:p>
    <w:p w14:paraId="29FC41E7"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第六章 交割结算</w:t>
      </w:r>
    </w:p>
    <w:p w14:paraId="4D790399" w14:textId="77777777" w:rsidR="00DE6293" w:rsidRDefault="00000000">
      <w:pPr>
        <w:tabs>
          <w:tab w:val="left" w:pos="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第三十一条</w:t>
      </w:r>
      <w:r>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368BE5C4" w14:textId="77777777" w:rsidR="00DE6293" w:rsidRDefault="00000000">
      <w:p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2FFA5A3C"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第三十二条</w:t>
      </w:r>
      <w:r>
        <w:rPr>
          <w:rFonts w:ascii="仿宋_GB2312" w:eastAsia="仿宋_GB2312" w:hAnsi="仿宋_GB2312" w:cs="仿宋_GB2312" w:hint="eastAsia"/>
          <w:sz w:val="30"/>
          <w:szCs w:val="30"/>
        </w:rPr>
        <w:t xml:space="preserve"> 交易手续费。</w:t>
      </w:r>
      <w:r>
        <w:rPr>
          <w:rFonts w:ascii="仿宋_GB2312" w:eastAsia="仿宋_GB2312" w:hAnsi="仿宋_GB2312" w:cs="仿宋_GB2312" w:hint="eastAsia"/>
          <w:b/>
          <w:sz w:val="30"/>
          <w:szCs w:val="30"/>
        </w:rPr>
        <w:t>此次专场竞价交易免交易手续费</w:t>
      </w:r>
      <w:r>
        <w:rPr>
          <w:rFonts w:ascii="仿宋_GB2312" w:eastAsia="仿宋_GB2312" w:hAnsi="仿宋_GB2312" w:cs="仿宋_GB2312" w:hint="eastAsia"/>
          <w:sz w:val="30"/>
          <w:szCs w:val="30"/>
        </w:rPr>
        <w:t>，但出现违约行为的按第七章违约相关规定执行。</w:t>
      </w:r>
    </w:p>
    <w:p w14:paraId="326474F5"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第三十三条</w:t>
      </w:r>
      <w:r>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52E7A794"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1C14CB09" w14:textId="77777777" w:rsidR="00DE6293" w:rsidRDefault="00000000">
      <w:pPr>
        <w:tabs>
          <w:tab w:val="left" w:pos="-180"/>
          <w:tab w:val="left" w:pos="735"/>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64BDCBD1" w14:textId="77777777" w:rsidR="00DE6293" w:rsidRDefault="00000000">
      <w:pPr>
        <w:tabs>
          <w:tab w:val="left" w:pos="-180"/>
          <w:tab w:val="left" w:pos="735"/>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保证金抵货款：只有当合同交割率≥70%，并且保证金金额≥未付货款时，保证金方可抵货款。</w:t>
      </w:r>
      <w:r>
        <w:rPr>
          <w:rFonts w:ascii="仿宋_GB2312" w:eastAsia="仿宋_GB2312" w:hAnsi="仿宋_GB2312" w:cs="仿宋_GB2312" w:hint="eastAsia"/>
          <w:b/>
          <w:bCs/>
          <w:sz w:val="30"/>
          <w:szCs w:val="30"/>
        </w:rPr>
        <w:t>（部分专场不接受保证金抵货款，具体以公告约定为准）</w:t>
      </w:r>
    </w:p>
    <w:p w14:paraId="60410FED"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第三十四条</w:t>
      </w:r>
      <w:r>
        <w:rPr>
          <w:rFonts w:ascii="仿宋_GB2312" w:eastAsia="仿宋_GB2312" w:hAnsi="仿宋_GB2312" w:cs="仿宋_GB2312" w:hint="eastAsia"/>
          <w:sz w:val="30"/>
          <w:szCs w:val="30"/>
        </w:rPr>
        <w:t xml:space="preserve"> 提货证明。买方会员提货时必须出具本企业的“营业执照”、“税务登记证”、“组织机构代码证”复印件及本企业《关于办理竞价交易提货的委托函》（或介绍信）等证明资料，证明资料上必须加盖本企业公章，提货人员要提供有效身份证，由卖方核对后复印并与其他证明资料一并留存。</w:t>
      </w:r>
    </w:p>
    <w:p w14:paraId="3B0CF2BB"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第三十五条</w:t>
      </w:r>
      <w:r>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7AC8BE88"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第三十六条</w:t>
      </w:r>
      <w:r>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02425601" w14:textId="70AAC1B7" w:rsidR="00DE6293" w:rsidRDefault="00000000">
      <w:pPr>
        <w:tabs>
          <w:tab w:val="left" w:pos="-180"/>
          <w:tab w:val="left" w:pos="2012"/>
        </w:tabs>
        <w:ind w:firstLineChars="200" w:firstLine="600"/>
        <w:rPr>
          <w:rFonts w:ascii="仿宋_GB2312" w:eastAsia="仿宋_GB2312" w:hAnsi="仿宋_GB2312" w:cs="仿宋_GB2312"/>
          <w:b/>
          <w:sz w:val="30"/>
          <w:szCs w:val="30"/>
        </w:rPr>
      </w:pPr>
      <w:r>
        <w:rPr>
          <w:rFonts w:ascii="仿宋_GB2312" w:eastAsia="仿宋_GB2312" w:hAnsi="仿宋_GB2312" w:cs="仿宋_GB2312" w:hint="eastAsia"/>
          <w:b/>
          <w:sz w:val="30"/>
          <w:szCs w:val="30"/>
        </w:rPr>
        <w:t>第三十七条</w:t>
      </w:r>
      <w:r>
        <w:rPr>
          <w:rFonts w:ascii="仿宋_GB2312" w:eastAsia="仿宋_GB2312" w:hAnsi="仿宋_GB2312" w:cs="仿宋_GB2312" w:hint="eastAsia"/>
          <w:sz w:val="30"/>
          <w:szCs w:val="30"/>
        </w:rPr>
        <w:t xml:space="preserve"> 交割期。交割期原则上按照双方合同约定执行，如有特殊情况，买卖双方可以协商在中储粮网申请合同变更，延长交割期。</w:t>
      </w:r>
      <w:r>
        <w:rPr>
          <w:rFonts w:ascii="仿宋_GB2312" w:eastAsia="仿宋_GB2312" w:hAnsi="仿宋_GB2312" w:cs="仿宋_GB2312" w:hint="eastAsia"/>
          <w:b/>
          <w:bCs/>
          <w:sz w:val="30"/>
          <w:szCs w:val="30"/>
        </w:rPr>
        <w:t>成交合同的履约时间为自交易合同生效之日起，</w:t>
      </w:r>
      <w:r>
        <w:rPr>
          <w:rFonts w:ascii="仿宋_GB2312" w:eastAsia="仿宋_GB2312" w:hAnsi="仿宋_GB2312" w:cs="仿宋_GB2312" w:hint="eastAsia"/>
          <w:b/>
          <w:bCs/>
          <w:sz w:val="32"/>
          <w:szCs w:val="32"/>
        </w:rPr>
        <w:t>履</w:t>
      </w:r>
      <w:r>
        <w:rPr>
          <w:rFonts w:ascii="仿宋_GB2312" w:eastAsia="仿宋_GB2312" w:hAnsi="仿宋_GB2312" w:cs="仿宋_GB2312" w:hint="eastAsia"/>
          <w:b/>
          <w:bCs/>
          <w:sz w:val="30"/>
          <w:szCs w:val="30"/>
        </w:rPr>
        <w:t>约期和出库期以交易清单为准。</w:t>
      </w:r>
    </w:p>
    <w:p w14:paraId="45EA1BBC"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第三十八条</w:t>
      </w:r>
      <w:r>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136DE0E" w14:textId="77777777" w:rsidR="00DE6293" w:rsidRDefault="00000000">
      <w:p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验收包括质量验收和数量验收。数量、质量均以交易标的实物为准。</w:t>
      </w:r>
    </w:p>
    <w:p w14:paraId="70F198FF" w14:textId="77777777" w:rsidR="00DE6293" w:rsidRDefault="00000000">
      <w:p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7F876DA3" w14:textId="77777777" w:rsidR="00DE6293" w:rsidRDefault="00000000">
      <w:p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第三十九条</w:t>
      </w:r>
      <w:r>
        <w:rPr>
          <w:rFonts w:ascii="仿宋_GB2312" w:eastAsia="仿宋_GB2312" w:hAnsi="仿宋_GB2312" w:cs="仿宋_GB2312" w:hint="eastAsia"/>
          <w:sz w:val="30"/>
          <w:szCs w:val="30"/>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14:paraId="098601ED"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第四十条</w:t>
      </w:r>
      <w:r>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75049060"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第四十一条</w:t>
      </w:r>
      <w:r>
        <w:rPr>
          <w:rFonts w:ascii="仿宋_GB2312" w:eastAsia="仿宋_GB2312" w:hAnsi="仿宋_GB2312" w:cs="仿宋_GB2312" w:hint="eastAsia"/>
          <w:sz w:val="30"/>
          <w:szCs w:val="30"/>
        </w:rPr>
        <w:t xml:space="preserve"> 解约。买卖双方经协商均同意终止合同时（</w:t>
      </w:r>
      <w:r>
        <w:rPr>
          <w:rFonts w:ascii="仿宋_GB2312" w:eastAsia="仿宋_GB2312" w:hAnsi="仿宋_GB2312" w:cs="仿宋_GB2312" w:hint="eastAsia"/>
          <w:bCs/>
          <w:sz w:val="30"/>
          <w:szCs w:val="30"/>
        </w:rPr>
        <w:t>卖方做解约操作前，必须经所在分公司同意并得到相关批复后方可操作</w:t>
      </w:r>
      <w:r>
        <w:rPr>
          <w:rFonts w:ascii="仿宋_GB2312" w:eastAsia="仿宋_GB2312" w:hAnsi="仿宋_GB2312" w:cs="仿宋_GB2312" w:hint="eastAsia"/>
          <w:sz w:val="30"/>
          <w:szCs w:val="30"/>
        </w:rPr>
        <w:t>），由其中一方在中储粮网中提出交割终止申请，另外一方确认即可解约。当交割率达70%以上时，中储粮网正常释放保证</w:t>
      </w:r>
      <w:r>
        <w:rPr>
          <w:rFonts w:ascii="仿宋_GB2312" w:eastAsia="仿宋_GB2312" w:hAnsi="仿宋_GB2312" w:cs="仿宋_GB2312" w:hint="eastAsia"/>
          <w:sz w:val="30"/>
          <w:szCs w:val="30"/>
        </w:rPr>
        <w:lastRenderedPageBreak/>
        <w:t>金；当交割率低于70%时，自中储粮网判定终止有效日起，30个自然日后退回保证金。</w:t>
      </w:r>
    </w:p>
    <w:p w14:paraId="4B23A451"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第四十二条</w:t>
      </w:r>
      <w:r>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31639191" w14:textId="77777777" w:rsidR="00DE6293" w:rsidRDefault="00DE6293">
      <w:pPr>
        <w:tabs>
          <w:tab w:val="left" w:pos="-180"/>
        </w:tabs>
        <w:ind w:firstLineChars="200" w:firstLine="600"/>
        <w:rPr>
          <w:rFonts w:ascii="仿宋_GB2312" w:eastAsia="仿宋_GB2312" w:hAnsi="仿宋_GB2312" w:cs="仿宋_GB2312"/>
          <w:sz w:val="30"/>
          <w:szCs w:val="30"/>
        </w:rPr>
      </w:pPr>
    </w:p>
    <w:p w14:paraId="53D42EDB"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第七章 违约行为及处理</w:t>
      </w:r>
    </w:p>
    <w:p w14:paraId="08B07076"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第四十三条</w:t>
      </w:r>
      <w:r>
        <w:rPr>
          <w:rFonts w:ascii="仿宋_GB2312" w:eastAsia="仿宋_GB2312" w:hAnsi="仿宋_GB2312" w:cs="仿宋_GB2312" w:hint="eastAsia"/>
          <w:sz w:val="30"/>
          <w:szCs w:val="30"/>
        </w:rPr>
        <w:t xml:space="preserve"> 违约是指会员违反《中储粮网交易细则》及双方签订的交易合同或中储粮网相关规定的行为。包括但不限于：</w:t>
      </w:r>
    </w:p>
    <w:p w14:paraId="077682BD"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（一）履约期内未足额支付货款、未按约交割货物等不履行或不完全履行成交合同义务的行为。</w:t>
      </w:r>
    </w:p>
    <w:p w14:paraId="5FA7C28D"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（二）对调解结果未提出书面异议但不履行或不完全履行该调解结果的行为。</w:t>
      </w:r>
    </w:p>
    <w:p w14:paraId="629C7D27"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（三）进行虚假交易，恶意串通操纵价格或竞价过程。</w:t>
      </w:r>
    </w:p>
    <w:p w14:paraId="00B81994"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（四）违反中储粮网各项规则、细则及管理办法的行为。</w:t>
      </w:r>
    </w:p>
    <w:p w14:paraId="450D3052"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（五）恶意攻击中储粮网，危及中储粮网安全，发表负面言论对其他会员造成误导。</w:t>
      </w:r>
    </w:p>
    <w:p w14:paraId="1E521762" w14:textId="4AB97C13"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（六）违反国家粮食流通相关法规政策等情形。</w:t>
      </w:r>
    </w:p>
    <w:p w14:paraId="4E57D4C8" w14:textId="77777777" w:rsidR="00DE6293" w:rsidRDefault="00000000">
      <w:pPr>
        <w:tabs>
          <w:tab w:val="left" w:pos="-180"/>
          <w:tab w:val="left" w:pos="2012"/>
        </w:tabs>
        <w:ind w:left="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第四十四条</w:t>
      </w:r>
      <w:r>
        <w:rPr>
          <w:rFonts w:ascii="仿宋_GB2312" w:eastAsia="仿宋_GB2312" w:hAnsi="仿宋_GB2312" w:cs="仿宋_GB2312" w:hint="eastAsia"/>
          <w:sz w:val="30"/>
          <w:szCs w:val="30"/>
        </w:rPr>
        <w:t xml:space="preserve"> 违约处理办法</w:t>
      </w:r>
    </w:p>
    <w:p w14:paraId="1A8ACFC1" w14:textId="77777777" w:rsidR="00DE6293" w:rsidRPr="00D962BE" w:rsidRDefault="00000000">
      <w:pPr>
        <w:ind w:firstLineChars="200" w:firstLine="600"/>
        <w:rPr>
          <w:rFonts w:ascii="仿宋_GB2312" w:eastAsia="仿宋_GB2312" w:hAnsi="仿宋_GB2312" w:cs="仿宋_GB2312"/>
          <w:sz w:val="30"/>
          <w:szCs w:val="30"/>
        </w:rPr>
      </w:pPr>
      <w:r w:rsidRPr="00D962BE">
        <w:rPr>
          <w:rFonts w:ascii="仿宋_GB2312" w:eastAsia="仿宋_GB2312" w:hAnsi="仿宋_GB2312" w:cs="仿宋_GB2312" w:hint="eastAsia"/>
          <w:sz w:val="30"/>
          <w:szCs w:val="30"/>
        </w:rPr>
        <w:t>（一）对违约行为，中储粮网对会员依次进行提示、劝告、扣除其相应的保证金，对多次、严重或恶意违约的会员，将取消</w:t>
      </w:r>
      <w:r w:rsidRPr="00D962BE">
        <w:rPr>
          <w:rFonts w:ascii="仿宋_GB2312" w:eastAsia="仿宋_GB2312" w:hAnsi="仿宋_GB2312" w:cs="仿宋_GB2312" w:hint="eastAsia"/>
          <w:sz w:val="30"/>
          <w:szCs w:val="30"/>
        </w:rPr>
        <w:lastRenderedPageBreak/>
        <w:t>其会员资格，并追究相关责任。</w:t>
      </w:r>
    </w:p>
    <w:p w14:paraId="5A50E372" w14:textId="77777777" w:rsidR="00DE6293" w:rsidRPr="00D962BE" w:rsidRDefault="00000000">
      <w:pPr>
        <w:tabs>
          <w:tab w:val="left" w:pos="-180"/>
        </w:tabs>
        <w:ind w:firstLineChars="200" w:firstLine="600"/>
        <w:rPr>
          <w:rFonts w:ascii="仿宋_GB2312" w:eastAsia="仿宋_GB2312" w:hAnsi="仿宋_GB2312" w:cs="仿宋_GB2312"/>
          <w:sz w:val="30"/>
          <w:szCs w:val="30"/>
        </w:rPr>
      </w:pPr>
      <w:r w:rsidRPr="00D962BE">
        <w:rPr>
          <w:rFonts w:ascii="仿宋_GB2312" w:eastAsia="仿宋_GB2312" w:hAnsi="仿宋_GB2312" w:cs="仿宋_GB2312" w:hint="eastAsia"/>
          <w:sz w:val="30"/>
          <w:szCs w:val="30"/>
        </w:rPr>
        <w:t>（二）中储粮网有权对涉及违约会员的保证金进行清算，将违约方违约数量对应的履约保证金划转至守约方账户，</w:t>
      </w:r>
      <w:r>
        <w:rPr>
          <w:rFonts w:ascii="仿宋_GB2312" w:eastAsia="仿宋_GB2312" w:hint="eastAsia"/>
          <w:sz w:val="32"/>
          <w:szCs w:val="32"/>
        </w:rPr>
        <w:t>交易保证金作为违约金划转至中储粮网账户。</w:t>
      </w:r>
      <w:r w:rsidRPr="00D962BE">
        <w:rPr>
          <w:rFonts w:ascii="仿宋_GB2312" w:eastAsia="仿宋_GB2312" w:hAnsi="仿宋_GB2312" w:cs="仿宋_GB2312" w:hint="eastAsia"/>
          <w:sz w:val="30"/>
          <w:szCs w:val="30"/>
        </w:rPr>
        <w:t>守约方相应资金予以退还，并将清算结果通知双方。</w:t>
      </w:r>
    </w:p>
    <w:p w14:paraId="6C327F6D" w14:textId="77777777" w:rsidR="00DE6293" w:rsidRPr="00D962BE" w:rsidRDefault="00000000">
      <w:pPr>
        <w:tabs>
          <w:tab w:val="left" w:pos="-180"/>
        </w:tabs>
        <w:ind w:firstLineChars="200" w:firstLine="600"/>
        <w:rPr>
          <w:rFonts w:ascii="仿宋_GB2312" w:eastAsia="仿宋_GB2312" w:hAnsi="仿宋_GB2312" w:cs="仿宋_GB2312"/>
          <w:sz w:val="30"/>
          <w:szCs w:val="30"/>
        </w:rPr>
      </w:pPr>
      <w:r w:rsidRPr="00D962BE">
        <w:rPr>
          <w:rFonts w:ascii="仿宋_GB2312" w:eastAsia="仿宋_GB2312" w:hAnsi="仿宋_GB2312" w:cs="仿宋_GB2312" w:hint="eastAsia"/>
          <w:sz w:val="30"/>
          <w:szCs w:val="30"/>
        </w:rPr>
        <w:t>（三）守约方发起合同违约终止的，违约方需在</w:t>
      </w:r>
      <w:r w:rsidRPr="00D962BE">
        <w:rPr>
          <w:rFonts w:ascii="仿宋_GB2312" w:eastAsia="仿宋_GB2312" w:hAnsi="仿宋_GB2312" w:cs="仿宋_GB2312"/>
          <w:sz w:val="30"/>
          <w:szCs w:val="30"/>
        </w:rPr>
        <w:t>10个自然日内在中储粮网进行确认；超期未确认且未提出书面异议的视同同意违约终止，中储粮网按违约流程处理。</w:t>
      </w:r>
    </w:p>
    <w:p w14:paraId="684F71D4" w14:textId="77777777" w:rsidR="00DE6293" w:rsidRDefault="00000000">
      <w:pPr>
        <w:tabs>
          <w:tab w:val="left" w:pos="-180"/>
        </w:tabs>
        <w:ind w:firstLineChars="200" w:firstLine="600"/>
        <w:rPr>
          <w:rFonts w:ascii="仿宋_GB2312" w:eastAsia="仿宋_GB2312" w:hAnsi="仿宋_GB2312" w:cs="仿宋_GB2312"/>
          <w:sz w:val="30"/>
          <w:szCs w:val="30"/>
        </w:rPr>
      </w:pPr>
      <w:r w:rsidRPr="00D962BE">
        <w:rPr>
          <w:rFonts w:ascii="仿宋_GB2312" w:eastAsia="仿宋_GB2312" w:hAnsi="仿宋_GB2312" w:cs="仿宋_GB2312" w:hint="eastAsia"/>
          <w:sz w:val="30"/>
          <w:szCs w:val="30"/>
        </w:rPr>
        <w:t>（四）对于存在虚假交易、恶意交易行为的，其保证金将由中储粮网作为违约金直接全额划转至中储粮网账户</w:t>
      </w:r>
      <w:r>
        <w:rPr>
          <w:rFonts w:ascii="仿宋_GB2312" w:eastAsia="仿宋_GB2312" w:hAnsi="仿宋_GB2312" w:cs="仿宋_GB2312" w:hint="eastAsia"/>
          <w:sz w:val="30"/>
          <w:szCs w:val="30"/>
        </w:rPr>
        <w:t>；</w:t>
      </w:r>
    </w:p>
    <w:p w14:paraId="4ACECE52" w14:textId="77777777" w:rsidR="00DE6293"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D962BE">
        <w:rPr>
          <w:rFonts w:ascii="仿宋_GB2312" w:eastAsia="仿宋_GB2312" w:hAnsi="仿宋_GB2312" w:cs="仿宋_GB2312" w:hint="eastAsia"/>
          <w:sz w:val="30"/>
          <w:szCs w:val="30"/>
        </w:rPr>
        <w:t>第四十五条</w:t>
      </w:r>
      <w:r>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ACE06BD"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4CE57087"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t xml:space="preserve">第四十六条 </w:t>
      </w:r>
      <w:r>
        <w:rPr>
          <w:rFonts w:ascii="仿宋_GB2312" w:eastAsia="仿宋_GB2312" w:hAnsi="仿宋_GB2312" w:cs="仿宋_GB2312" w:hint="eastAsia"/>
          <w:sz w:val="30"/>
          <w:szCs w:val="30"/>
        </w:rPr>
        <w:t>中储粮网将以客服电话沟通、平台系统提交的方式受理会员的投诉、举报，并有权要求投诉、举报的会员提交相关证据。中储粮网将在核实投诉、举报情况的基础上，按照法</w:t>
      </w:r>
      <w:r>
        <w:rPr>
          <w:rFonts w:ascii="仿宋_GB2312" w:eastAsia="仿宋_GB2312" w:hAnsi="仿宋_GB2312" w:cs="仿宋_GB2312" w:hint="eastAsia"/>
          <w:sz w:val="30"/>
          <w:szCs w:val="30"/>
        </w:rPr>
        <w:lastRenderedPageBreak/>
        <w:t>律及中储粮网的有关规则进行处理。</w:t>
      </w:r>
    </w:p>
    <w:p w14:paraId="191ACC3A"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第八章 风险提示</w:t>
      </w:r>
    </w:p>
    <w:p w14:paraId="3419971A"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第四十七条</w:t>
      </w:r>
      <w:r>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2" w:name="_Hlk80709915"/>
      <w:r>
        <w:rPr>
          <w:rFonts w:ascii="仿宋_GB2312" w:eastAsia="仿宋_GB2312" w:hAnsi="仿宋_GB2312" w:cs="仿宋_GB2312" w:hint="eastAsia"/>
          <w:sz w:val="30"/>
          <w:szCs w:val="30"/>
        </w:rPr>
        <w:t>，会员在使用中储粮网时应当承担以上风险</w:t>
      </w:r>
      <w:bookmarkEnd w:id="2"/>
      <w:r>
        <w:rPr>
          <w:rFonts w:ascii="仿宋_GB2312" w:eastAsia="仿宋_GB2312" w:hAnsi="仿宋_GB2312" w:cs="仿宋_GB2312" w:hint="eastAsia"/>
          <w:sz w:val="30"/>
          <w:szCs w:val="30"/>
        </w:rPr>
        <w:t>。</w:t>
      </w:r>
      <w:r>
        <w:rPr>
          <w:rFonts w:ascii="仿宋_GB2312" w:eastAsia="仿宋_GB2312" w:hAnsi="仿宋_GB2312" w:cs="仿宋_GB2312" w:hint="eastAsia"/>
          <w:b/>
          <w:bCs/>
          <w:sz w:val="30"/>
          <w:szCs w:val="30"/>
        </w:rPr>
        <w:t>对于上述原因及不可抗力导致的用户数据损失、丢失或服务停止，中储粮网将不承担任何责任</w:t>
      </w:r>
      <w:r>
        <w:rPr>
          <w:rFonts w:ascii="仿宋_GB2312" w:eastAsia="仿宋_GB2312" w:hAnsi="仿宋_GB2312" w:cs="仿宋_GB2312" w:hint="eastAsia"/>
          <w:sz w:val="30"/>
          <w:szCs w:val="30"/>
        </w:rPr>
        <w:t>。</w:t>
      </w:r>
    </w:p>
    <w:p w14:paraId="54C6859A"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第四十八条</w:t>
      </w:r>
      <w:r>
        <w:rPr>
          <w:rFonts w:ascii="仿宋_GB2312" w:eastAsia="仿宋_GB2312" w:hAnsi="仿宋_GB2312" w:cs="仿宋_GB2312" w:hint="eastAsia"/>
          <w:sz w:val="30"/>
          <w:szCs w:val="30"/>
        </w:rPr>
        <w:t xml:space="preserve"> 中储粮网无法对会员的使用行为进行全面控制，因此对会员的行为和结果不做任何类型的担保。会员访问中储粮网页面、下载资料或信息而导致该会员电脑系统损坏或资料丢失，其风险自行承担。</w:t>
      </w:r>
    </w:p>
    <w:p w14:paraId="5F0057E2"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第四十九条 </w:t>
      </w:r>
      <w:r>
        <w:rPr>
          <w:rFonts w:ascii="仿宋_GB2312" w:eastAsia="仿宋_GB2312" w:hAnsi="仿宋_GB2312" w:cs="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2B386B5E"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lastRenderedPageBreak/>
        <w:t>第五十条</w:t>
      </w:r>
      <w:r>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Pr>
          <w:rFonts w:ascii="仿宋_GB2312" w:eastAsia="仿宋_GB2312" w:hint="eastAsia"/>
          <w:sz w:val="30"/>
          <w:szCs w:val="30"/>
        </w:rPr>
        <w:t>中储粮（雄安）粮油交易中心有限公司</w:t>
      </w:r>
      <w:r>
        <w:rPr>
          <w:rFonts w:ascii="仿宋_GB2312" w:eastAsia="仿宋_GB2312" w:hAnsi="仿宋_GB2312" w:cs="仿宋_GB2312" w:hint="eastAsia"/>
          <w:sz w:val="30"/>
          <w:szCs w:val="30"/>
        </w:rPr>
        <w:t>的规定将数据提供给相关行政管理部门。</w:t>
      </w:r>
    </w:p>
    <w:p w14:paraId="2E7BCF10" w14:textId="77777777" w:rsidR="00DE6293" w:rsidRDefault="00DE6293">
      <w:pPr>
        <w:tabs>
          <w:tab w:val="left" w:pos="-180"/>
        </w:tabs>
        <w:ind w:firstLineChars="200" w:firstLine="600"/>
        <w:rPr>
          <w:rFonts w:ascii="仿宋_GB2312" w:eastAsia="仿宋_GB2312" w:hAnsi="仿宋_GB2312" w:cs="仿宋_GB2312"/>
          <w:sz w:val="30"/>
          <w:szCs w:val="30"/>
        </w:rPr>
      </w:pPr>
    </w:p>
    <w:p w14:paraId="5EC37173"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第九章 附则</w:t>
      </w:r>
    </w:p>
    <w:p w14:paraId="0AE4446A" w14:textId="77777777" w:rsidR="00DE6293" w:rsidRDefault="00000000">
      <w:pPr>
        <w:tabs>
          <w:tab w:val="left" w:pos="-180"/>
          <w:tab w:val="left" w:pos="2012"/>
        </w:tabs>
        <w:ind w:firstLineChars="200" w:firstLine="600"/>
        <w:rPr>
          <w:rFonts w:ascii="仿宋_GB2312" w:eastAsia="仿宋_GB2312" w:hAnsi="仿宋_GB2312" w:cs="仿宋_GB2312"/>
          <w:b/>
          <w:sz w:val="30"/>
          <w:szCs w:val="30"/>
        </w:rPr>
      </w:pPr>
      <w:r>
        <w:rPr>
          <w:rFonts w:ascii="仿宋_GB2312" w:eastAsia="仿宋_GB2312" w:hAnsi="仿宋_GB2312" w:cs="仿宋_GB2312" w:hint="eastAsia"/>
          <w:b/>
          <w:sz w:val="30"/>
          <w:szCs w:val="30"/>
        </w:rPr>
        <w:t>第五十一条</w:t>
      </w:r>
      <w:r>
        <w:rPr>
          <w:rFonts w:ascii="仿宋_GB2312" w:eastAsia="仿宋_GB2312" w:hAnsi="仿宋_GB2312" w:cs="仿宋_GB2312" w:hint="eastAsia"/>
          <w:sz w:val="30"/>
          <w:szCs w:val="30"/>
        </w:rPr>
        <w:t xml:space="preserve"> 本细则的解释权归</w:t>
      </w:r>
      <w:r>
        <w:rPr>
          <w:rFonts w:ascii="仿宋_GB2312" w:eastAsia="仿宋_GB2312" w:hint="eastAsia"/>
          <w:sz w:val="30"/>
          <w:szCs w:val="30"/>
        </w:rPr>
        <w:t>中储粮（雄安）粮油交易中心有限公司</w:t>
      </w:r>
      <w:r>
        <w:rPr>
          <w:rFonts w:ascii="仿宋_GB2312" w:eastAsia="仿宋_GB2312" w:hAnsi="仿宋_GB2312" w:cs="仿宋_GB2312" w:hint="eastAsia"/>
          <w:sz w:val="30"/>
          <w:szCs w:val="30"/>
        </w:rPr>
        <w:t>所有。</w:t>
      </w:r>
    </w:p>
    <w:p w14:paraId="72213EBE"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第五十二条</w:t>
      </w:r>
      <w:r>
        <w:rPr>
          <w:rFonts w:ascii="仿宋_GB2312" w:eastAsia="仿宋_GB2312" w:hAnsi="仿宋_GB2312" w:cs="仿宋_GB2312" w:hint="eastAsia"/>
          <w:sz w:val="30"/>
          <w:szCs w:val="30"/>
        </w:rPr>
        <w:t xml:space="preserve"> 如遇法定节假日，本细则有关业务办理时限适当调整，具体以中储粮网公告为准。</w:t>
      </w:r>
    </w:p>
    <w:p w14:paraId="56B56D61" w14:textId="77777777" w:rsidR="00DE6293" w:rsidRDefault="00000000">
      <w:pPr>
        <w:tabs>
          <w:tab w:val="left" w:pos="-180"/>
          <w:tab w:val="left" w:pos="2012"/>
        </w:tabs>
        <w:ind w:firstLineChars="200" w:firstLine="600"/>
        <w:rPr>
          <w:rFonts w:ascii="仿宋_GB2312" w:eastAsia="仿宋_GB2312" w:hAnsi="仿宋_GB2312" w:cs="仿宋_GB2312"/>
        </w:rPr>
      </w:pPr>
      <w:r>
        <w:rPr>
          <w:rFonts w:ascii="仿宋_GB2312" w:eastAsia="仿宋_GB2312" w:hAnsi="仿宋_GB2312" w:cs="仿宋_GB2312" w:hint="eastAsia"/>
          <w:b/>
          <w:sz w:val="30"/>
          <w:szCs w:val="30"/>
        </w:rPr>
        <w:t>第五十三条</w:t>
      </w:r>
      <w:r>
        <w:rPr>
          <w:rFonts w:ascii="仿宋_GB2312" w:eastAsia="仿宋_GB2312" w:hAnsi="仿宋_GB2312" w:cs="仿宋_GB2312" w:hint="eastAsia"/>
          <w:sz w:val="30"/>
          <w:szCs w:val="30"/>
        </w:rPr>
        <w:t>本细则仅适用于</w:t>
      </w:r>
      <w:r>
        <w:rPr>
          <w:rFonts w:ascii="仿宋_GB2312" w:eastAsia="仿宋_GB2312" w:hAnsi="仿宋_GB2312" w:cs="仿宋_GB2312"/>
          <w:sz w:val="30"/>
          <w:szCs w:val="30"/>
        </w:rPr>
        <w:t>兰州分公司</w:t>
      </w:r>
      <w:r>
        <w:rPr>
          <w:rFonts w:ascii="仿宋_GB2312" w:eastAsia="仿宋_GB2312" w:hAnsi="仿宋_GB2312" w:cs="仿宋_GB2312" w:hint="eastAsia"/>
          <w:sz w:val="30"/>
          <w:szCs w:val="30"/>
        </w:rPr>
        <w:t>委托的本竞价专场交易，并自发布之日起执行。</w:t>
      </w:r>
    </w:p>
    <w:p w14:paraId="30DF11F1" w14:textId="77777777" w:rsidR="00DE6293" w:rsidRDefault="00DE6293"/>
    <w:sectPr w:rsidR="00DE6293">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bordersDoNotSurroundHeader/>
  <w:bordersDoNotSurroundFooter/>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8602BEF"/>
    <w:rsid w:val="0C366620"/>
    <w:rsid w:val="0C902FB8"/>
    <w:rsid w:val="0CAC7138"/>
    <w:rsid w:val="184C2847"/>
    <w:rsid w:val="1F7E2FF2"/>
    <w:rsid w:val="21412179"/>
    <w:rsid w:val="22D97FA8"/>
    <w:rsid w:val="23214DBD"/>
    <w:rsid w:val="284D740D"/>
    <w:rsid w:val="328D45C5"/>
    <w:rsid w:val="33B759D5"/>
    <w:rsid w:val="3BF21089"/>
    <w:rsid w:val="3C2644E2"/>
    <w:rsid w:val="443276D0"/>
    <w:rsid w:val="459B05A9"/>
    <w:rsid w:val="5192003A"/>
    <w:rsid w:val="52F05348"/>
    <w:rsid w:val="53F3371D"/>
    <w:rsid w:val="63B42B03"/>
    <w:rsid w:val="64635A96"/>
    <w:rsid w:val="6D85393F"/>
    <w:rsid w:val="717A7BF5"/>
    <w:rsid w:val="759F41A0"/>
    <w:rsid w:val="7A5A14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F656745"/>
  <w15:docId w15:val="{0CD539D5-51F7-974A-9E23-FE74D4F15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 w:type="paragraph" w:styleId="af2">
    <w:name w:val="Revision"/>
    <w:hidden/>
    <w:uiPriority w:val="99"/>
    <w:semiHidden/>
    <w:rsid w:val="008D3698"/>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1012</Words>
  <Characters>5774</Characters>
  <Application>Microsoft Office Word</Application>
  <DocSecurity>0</DocSecurity>
  <Lines>48</Lines>
  <Paragraphs>13</Paragraphs>
  <ScaleCrop>false</ScaleCrop>
  <Company>Lenovo</Company>
  <LinksUpToDate>false</LinksUpToDate>
  <CharactersWithSpaces>6773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Microsoft Office User</cp:lastModifiedBy>
  <cp:lastPrinted>2019-01-08T06:43:00Z</cp:lastPrinted>
  <dcterms:modified xsi:type="dcterms:W3CDTF">2025-06-16T08:13:00Z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