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b/>
          <w:sz w:val="44"/>
          <w:szCs w:val="44"/>
        </w:rPr>
      </w:pPr>
      <w:bookmarkStart w:id="3" w:name="_GoBack"/>
      <w:bookmarkEnd w:id="3"/>
    </w:p>
    <w:p>
      <w:pP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《中储粮浙江分公司稻谷购销双向竞价专场交易细则》(2025年8月11日试行)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eastAsia="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eastAsia="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五</w:t>
      </w:r>
      <w:r>
        <w:rPr>
          <w:rFonts w:hint="eastAsia" w:ascii="仿宋_GB2312" w:eastAsia="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tabs>
          <w:tab w:val="left" w:pos="-18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六</w:t>
      </w:r>
      <w:r>
        <w:rPr>
          <w:rFonts w:hint="eastAsia" w:ascii="仿宋_GB2312" w:eastAsia="仿宋_GB2312"/>
          <w:b/>
          <w:sz w:val="32"/>
          <w:szCs w:val="32"/>
        </w:rPr>
        <w:t>条</w:t>
      </w:r>
      <w:r>
        <w:rPr>
          <w:rFonts w:hint="eastAsia" w:ascii="仿宋_GB2312" w:eastAsia="仿宋_GB2312"/>
          <w:sz w:val="32"/>
          <w:szCs w:val="32"/>
        </w:rPr>
        <w:t xml:space="preserve"> 本细则</w:t>
      </w:r>
      <w:r>
        <w:rPr>
          <w:rFonts w:hint="eastAsia" w:ascii="仿宋_GB2312" w:hAnsi="宋体" w:eastAsia="仿宋_GB2312" w:cs="宋体"/>
          <w:sz w:val="32"/>
          <w:szCs w:val="32"/>
        </w:rPr>
        <w:t>涉及的</w:t>
      </w:r>
      <w:r>
        <w:rPr>
          <w:rFonts w:hint="eastAsia" w:ascii="仿宋_GB2312" w:eastAsia="仿宋_GB2312"/>
          <w:sz w:val="32"/>
          <w:szCs w:val="32"/>
        </w:rPr>
        <w:t>交易信息和标的物，仅限于委托中储粮网购销双向竞价交易标的。</w:t>
      </w:r>
    </w:p>
    <w:p>
      <w:pPr>
        <w:tabs>
          <w:tab w:val="left" w:pos="-180"/>
          <w:tab w:val="left" w:pos="2012"/>
        </w:tabs>
        <w:ind w:firstLine="643" w:firstLineChars="200"/>
        <w:rPr>
          <w:rFonts w:hint="eastAsia" w:ascii="仿宋_GB2312" w:eastAsia="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w:t>
      </w:r>
      <w:r>
        <w:rPr>
          <w:rFonts w:hint="eastAsia" w:ascii="仿宋_GB2312" w:hAnsi="仿宋_GB2312" w:eastAsia="仿宋_GB2312" w:cs="仿宋_GB2312"/>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eastAsia="仿宋_GB2312"/>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40" w:firstLineChars="200"/>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第二章 中储粮网会员管理</w:t>
      </w:r>
    </w:p>
    <w:p>
      <w:pPr>
        <w:tabs>
          <w:tab w:val="left" w:pos="-180"/>
          <w:tab w:val="left" w:pos="2012"/>
        </w:tabs>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jc w:val="left"/>
        <w:rPr>
          <w:rFonts w:hint="eastAsia" w:ascii="黑体" w:hAnsi="黑体" w:eastAsia="黑体"/>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jc w:val="center"/>
        <w:rPr>
          <w:rFonts w:hint="eastAsia"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eastAsia="仿宋_GB2312"/>
          <w:b/>
          <w:sz w:val="30"/>
          <w:szCs w:val="30"/>
        </w:rPr>
      </w:pPr>
      <w:r>
        <w:rPr>
          <w:rFonts w:hint="eastAsia" w:ascii="仿宋_GB2312" w:eastAsia="仿宋_GB2312"/>
          <w:b/>
          <w:sz w:val="32"/>
          <w:szCs w:val="32"/>
        </w:rPr>
        <w:t>第</w:t>
      </w:r>
      <w:r>
        <w:rPr>
          <w:rFonts w:hint="eastAsia" w:ascii="仿宋_GB2312" w:eastAsia="仿宋_GB2312"/>
          <w:b/>
          <w:sz w:val="32"/>
          <w:szCs w:val="32"/>
          <w:lang w:val="en-US" w:eastAsia="zh-CN"/>
        </w:rPr>
        <w:t>十一</w:t>
      </w:r>
      <w:r>
        <w:rPr>
          <w:rFonts w:hint="eastAsia" w:ascii="仿宋_GB2312" w:eastAsia="仿宋_GB2312"/>
          <w:b/>
          <w:sz w:val="32"/>
          <w:szCs w:val="32"/>
        </w:rPr>
        <w:t xml:space="preserve">条 </w:t>
      </w:r>
      <w:r>
        <w:rPr>
          <w:rFonts w:hint="eastAsia" w:ascii="仿宋_GB2312" w:eastAsia="仿宋_GB2312"/>
          <w:sz w:val="32"/>
          <w:szCs w:val="32"/>
        </w:rPr>
        <w:t>交易模式：此批购销双向竞价交易（即购销价差竞价，单向采购/销售价格固定，另外一向销售/采购价格通过竞价方式确定）受中储粮</w:t>
      </w:r>
      <w:r>
        <w:rPr>
          <w:rFonts w:ascii="仿宋_GB2312" w:eastAsia="仿宋_GB2312"/>
          <w:sz w:val="32"/>
          <w:szCs w:val="32"/>
        </w:rPr>
        <w:t>浙江分公司</w:t>
      </w:r>
      <w:r>
        <w:rPr>
          <w:rFonts w:hint="eastAsia" w:ascii="仿宋_GB2312" w:eastAsia="仿宋_GB2312"/>
          <w:sz w:val="32"/>
          <w:szCs w:val="32"/>
        </w:rPr>
        <w:t>委托，采取网上竞价交易。</w:t>
      </w:r>
    </w:p>
    <w:p>
      <w:pPr>
        <w:tabs>
          <w:tab w:val="left" w:pos="-18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eastAsia="仿宋_GB2312"/>
          <w:sz w:val="32"/>
          <w:szCs w:val="32"/>
        </w:rPr>
        <w:t>客服时间为工作日9:00-17:00，出金业务仅在客服时间内办理。客服时间如有调整，以中储粮网公告为准。</w:t>
      </w:r>
    </w:p>
    <w:p>
      <w:pPr>
        <w:tabs>
          <w:tab w:val="left" w:pos="-180"/>
          <w:tab w:val="left" w:pos="2012"/>
        </w:tabs>
        <w:ind w:firstLine="640" w:firstLineChars="200"/>
        <w:rPr>
          <w:rFonts w:ascii="仿宋_GB2312" w:eastAsia="仿宋_GB2312"/>
          <w:sz w:val="32"/>
          <w:szCs w:val="32"/>
        </w:rPr>
      </w:pPr>
      <w:r>
        <w:rPr>
          <w:rFonts w:hint="eastAsia" w:ascii="仿宋_GB2312" w:eastAsia="仿宋_GB2312"/>
          <w:sz w:val="32"/>
          <w:szCs w:val="32"/>
        </w:rPr>
        <w:t>交易中心认为必须控制风险或遇不可抗力事件时，有权决定暂停交易或调整交易开闭市时间。会员因其自身原因不能正常参与交易，不影响整体网上交易的进行。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交易制度。</w:t>
      </w:r>
      <w:r>
        <w:rPr>
          <w:rFonts w:hint="eastAsia" w:ascii="仿宋_GB2312" w:eastAsia="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eastAsia="仿宋_GB2312"/>
          <w:sz w:val="32"/>
          <w:szCs w:val="32"/>
        </w:rPr>
        <w:t>中储粮网会员必须根据拟交易数量缴纳足额保证金，方可在中储粮网进行竞价。</w:t>
      </w:r>
    </w:p>
    <w:p>
      <w:pPr>
        <w:tabs>
          <w:tab w:val="left" w:pos="-18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jc w:val="left"/>
        <w:rPr>
          <w:rFonts w:ascii="仿宋_GB2312" w:eastAsia="仿宋_GB2312"/>
          <w:color w:val="FF0000"/>
          <w:sz w:val="32"/>
          <w:szCs w:val="32"/>
        </w:rPr>
      </w:pPr>
      <w:r>
        <w:rPr>
          <w:rFonts w:hint="eastAsia" w:ascii="仿宋_GB2312" w:eastAsia="仿宋_GB2312"/>
          <w:sz w:val="32"/>
          <w:szCs w:val="32"/>
        </w:rPr>
        <w:t>账户名称：</w:t>
      </w:r>
      <w:r>
        <w:rPr>
          <w:rFonts w:hint="eastAsia" w:ascii="仿宋_GB2312" w:eastAsia="仿宋_GB2312"/>
          <w:color w:val="auto"/>
          <w:sz w:val="32"/>
          <w:szCs w:val="32"/>
        </w:rPr>
        <w:t>中储粮网会员本企业名称</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开户行：中国工商银行德外支行</w:t>
      </w:r>
    </w:p>
    <w:p>
      <w:pPr>
        <w:tabs>
          <w:tab w:val="left" w:pos="-180"/>
        </w:tabs>
        <w:ind w:firstLine="640" w:firstLineChars="200"/>
        <w:jc w:val="left"/>
        <w:rPr>
          <w:rFonts w:ascii="仿宋_GB2312" w:eastAsia="仿宋_GB2312"/>
          <w:color w:val="FF0000"/>
          <w:sz w:val="32"/>
          <w:szCs w:val="32"/>
        </w:rPr>
      </w:pPr>
      <w:r>
        <w:rPr>
          <w:rFonts w:hint="eastAsia" w:ascii="仿宋_GB2312" w:eastAsia="仿宋_GB2312"/>
          <w:sz w:val="32"/>
          <w:szCs w:val="32"/>
        </w:rPr>
        <w:t>账号：</w:t>
      </w:r>
      <w:r>
        <w:rPr>
          <w:rFonts w:hint="eastAsia" w:ascii="仿宋_GB2312" w:eastAsia="仿宋_GB2312"/>
          <w:color w:val="auto"/>
          <w:sz w:val="32"/>
          <w:szCs w:val="32"/>
        </w:rPr>
        <w:t>中储粮网会员本企业托管账号</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银行行号：</w:t>
      </w:r>
      <w:r>
        <w:rPr>
          <w:rFonts w:ascii="仿宋_GB2312" w:eastAsia="仿宋_GB2312"/>
          <w:sz w:val="32"/>
          <w:szCs w:val="32"/>
        </w:rPr>
        <w:t>1021 0000 0136</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银行所属区域：北京市西城区</w:t>
      </w:r>
    </w:p>
    <w:p>
      <w:pPr>
        <w:numPr>
          <w:ilvl w:val="255"/>
          <w:numId w:val="0"/>
        </w:numPr>
        <w:tabs>
          <w:tab w:val="left" w:pos="-180"/>
          <w:tab w:val="left" w:pos="1303"/>
        </w:tabs>
        <w:ind w:firstLine="643" w:firstLineChars="200"/>
        <w:jc w:val="left"/>
        <w:rPr>
          <w:rFonts w:ascii="仿宋_GB2312" w:eastAsia="仿宋_GB2312" w:cs="仿宋_GB2312"/>
          <w:sz w:val="32"/>
          <w:szCs w:val="32"/>
        </w:rPr>
      </w:pPr>
      <w:r>
        <w:rPr>
          <w:rFonts w:hint="eastAsia" w:ascii="仿宋_GB2312" w:eastAsia="仿宋_GB2312"/>
          <w:b/>
          <w:sz w:val="32"/>
          <w:szCs w:val="32"/>
        </w:rPr>
        <w:t>第十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67" w:firstLineChars="200"/>
        <w:rPr>
          <w:rFonts w:ascii="仿宋_GB2312" w:eastAsia="仿宋_GB2312" w:cs="仿宋_GB2312"/>
          <w:sz w:val="32"/>
          <w:szCs w:val="32"/>
        </w:rPr>
      </w:pPr>
      <w:r>
        <w:rPr>
          <w:rFonts w:hint="eastAsia" w:ascii="仿宋_GB2312" w:hAnsi="宋体" w:eastAsia="仿宋_GB2312"/>
          <w:b/>
          <w:spacing w:val="6"/>
          <w:sz w:val="32"/>
          <w:szCs w:val="32"/>
        </w:rPr>
        <w:t>第十</w:t>
      </w:r>
      <w:r>
        <w:rPr>
          <w:rFonts w:hint="eastAsia" w:ascii="仿宋_GB2312" w:hAnsi="宋体" w:eastAsia="仿宋_GB2312"/>
          <w:b/>
          <w:spacing w:val="6"/>
          <w:sz w:val="32"/>
          <w:szCs w:val="32"/>
          <w:lang w:val="en-US" w:eastAsia="zh-CN"/>
        </w:rPr>
        <w:t>七</w:t>
      </w:r>
      <w:r>
        <w:rPr>
          <w:rFonts w:hint="eastAsia" w:ascii="仿宋_GB2312" w:hAnsi="宋体" w:eastAsia="仿宋_GB2312"/>
          <w:b/>
          <w:spacing w:val="6"/>
          <w:sz w:val="32"/>
          <w:szCs w:val="32"/>
        </w:rPr>
        <w:t xml:space="preserve">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jc w:val="left"/>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ind w:firstLine="640" w:firstLineChars="200"/>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eastAsia="仿宋_GB2312"/>
          <w:sz w:val="32"/>
          <w:szCs w:val="32"/>
        </w:rPr>
        <w:t>浙江分公司</w:t>
      </w:r>
      <w:r>
        <w:rPr>
          <w:rFonts w:hint="eastAsia" w:ascii="仿宋_GB2312" w:eastAsia="仿宋_GB2312"/>
          <w:sz w:val="32"/>
          <w:szCs w:val="32"/>
        </w:rPr>
        <w:t>委托，组建竞价专场，交易信息以专场标的形式展现；竞价参与方在专场交易的规定时间内可对选定的标的，以向下的出价方式进行公开竞价。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销售价格、采购竞拍底价、生产年份、等级、水分、杂质等主要质量指标。提供的竞价交易清单还应包括实际交货库点正常日出入库能力、常用出入库方式（公路、铁路、水路）、是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pPr>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 xml:space="preserve">条 </w:t>
      </w:r>
      <w:r>
        <w:rPr>
          <w:rFonts w:hint="eastAsia" w:ascii="仿宋_GB2312" w:eastAsia="仿宋_GB2312"/>
          <w:sz w:val="32"/>
          <w:szCs w:val="32"/>
        </w:rPr>
        <w:t>本场购销双向竞价交</w:t>
      </w:r>
      <w:r>
        <w:rPr>
          <w:rFonts w:hint="eastAsia" w:ascii="仿宋_GB2312" w:hAnsi="仿宋_GB2312" w:eastAsia="仿宋_GB2312" w:cs="仿宋_GB2312"/>
          <w:bCs/>
          <w:sz w:val="32"/>
          <w:szCs w:val="32"/>
        </w:rPr>
        <w:t>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均为散粮成交价格，不含包装物</w:t>
      </w:r>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sz w:val="32"/>
          <w:szCs w:val="32"/>
        </w:rPr>
        <w:t>。在提货时可自主选择采取散装散运或自备包装物出库，委托方不得强制带包装出库。销售合同竞拍标的为带包装储存的，出库是否带包装由中标方决定，如需散装出库，倒袋费用由委托方承担。</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w:t>
      </w:r>
      <w:r>
        <w:rPr>
          <w:rFonts w:hint="eastAsia" w:ascii="仿宋_GB2312" w:hAnsi="宋体" w:eastAsia="仿宋_GB2312" w:cs="仿宋_GB2312"/>
          <w:spacing w:val="6"/>
          <w:kern w:val="0"/>
          <w:sz w:val="32"/>
          <w:szCs w:val="32"/>
        </w:rPr>
        <w:t>竞价参与方</w:t>
      </w:r>
      <w:r>
        <w:rPr>
          <w:rFonts w:ascii="仿宋_GB2312" w:hAnsi="宋体" w:eastAsia="仿宋_GB2312" w:cs="仿宋_GB2312"/>
          <w:spacing w:val="6"/>
          <w:kern w:val="0"/>
          <w:sz w:val="32"/>
          <w:szCs w:val="32"/>
        </w:rPr>
        <w:t>进入中储粮网竞价专场，应点击计算机报价，竞价数量已超过预交保证金所能购买数量的不可再参加竞价。</w:t>
      </w:r>
    </w:p>
    <w:p>
      <w:pPr>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保证金冻结。应价成交后同时生成采购和销售两笔合同，两笔成交合同对应的保证金全部自动冻结。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竞价参与方</w:t>
      </w:r>
      <w:r>
        <w:rPr>
          <w:rFonts w:hint="eastAsia" w:ascii="仿宋_GB2312" w:hAnsi="宋体" w:eastAsia="仿宋_GB2312"/>
          <w:spacing w:val="6"/>
          <w:sz w:val="32"/>
          <w:szCs w:val="32"/>
        </w:rPr>
        <w:t>利用计算机按交易节逐节进行应价。在竞价专场公告对报价无特殊声明情况下，竞价专场从采购标底价开始报价，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w:t>
      </w:r>
      <w:r>
        <w:rPr>
          <w:rFonts w:hint="eastAsia" w:ascii="仿宋_GB2312" w:hAnsi="宋体" w:eastAsia="仿宋_GB2312" w:cs="仿宋_GB2312"/>
          <w:b/>
          <w:spacing w:val="6"/>
          <w:kern w:val="0"/>
          <w:sz w:val="32"/>
          <w:szCs w:val="32"/>
          <w:lang w:val="en-US" w:eastAsia="zh-CN"/>
        </w:rPr>
        <w:t>二十九</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w:t>
      </w:r>
      <w:r>
        <w:rPr>
          <w:rFonts w:hint="eastAsia" w:ascii="仿宋_GB2312" w:hAnsi="宋体" w:eastAsia="仿宋_GB2312" w:cs="仿宋_GB2312"/>
          <w:spacing w:val="6"/>
          <w:kern w:val="0"/>
          <w:sz w:val="32"/>
          <w:szCs w:val="32"/>
        </w:rPr>
        <w:t>竞价参与方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竞价参与方</w:t>
      </w:r>
      <w:r>
        <w:rPr>
          <w:rFonts w:hint="eastAsia" w:ascii="仿宋_GB2312" w:hAnsi="宋体" w:eastAsia="仿宋_GB2312"/>
          <w:spacing w:val="6"/>
          <w:sz w:val="32"/>
          <w:szCs w:val="32"/>
        </w:rPr>
        <w:t>报价后，在规定的时间内如无其它竞价参与方以更低的价格报价，则以该报价为标的的采购成交价，该</w:t>
      </w:r>
      <w:r>
        <w:rPr>
          <w:rFonts w:hint="eastAsia" w:ascii="仿宋_GB2312" w:hAnsi="宋体" w:eastAsia="仿宋_GB2312" w:cs="仿宋_GB2312"/>
          <w:spacing w:val="6"/>
          <w:kern w:val="0"/>
          <w:sz w:val="32"/>
          <w:szCs w:val="32"/>
        </w:rPr>
        <w:t>中标方既</w:t>
      </w:r>
      <w:r>
        <w:rPr>
          <w:rFonts w:hint="eastAsia" w:ascii="仿宋_GB2312" w:hAnsi="宋体" w:eastAsia="仿宋_GB2312"/>
          <w:spacing w:val="6"/>
          <w:sz w:val="32"/>
          <w:szCs w:val="32"/>
        </w:rPr>
        <w:t>为标的采购合同的供货人，同时也是对应该标的销售合同的买受人。</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竞价参与方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tabs>
          <w:tab w:val="left" w:pos="-180"/>
          <w:tab w:val="left" w:pos="2012"/>
        </w:tabs>
        <w:ind w:firstLine="643" w:firstLineChars="200"/>
        <w:rPr>
          <w:rFonts w:ascii="仿宋_GB2312" w:eastAsia="仿宋_GB2312"/>
          <w:sz w:val="32"/>
          <w:szCs w:val="32"/>
        </w:rPr>
      </w:pPr>
      <w:bookmarkStart w:id="1" w:name="_Toc257277860"/>
      <w:bookmarkStart w:id="2" w:name="_Toc257121256"/>
      <w:r>
        <w:rPr>
          <w:rFonts w:hint="eastAsia" w:ascii="仿宋_GB2312" w:eastAsia="仿宋_GB2312"/>
          <w:b/>
          <w:sz w:val="32"/>
          <w:szCs w:val="32"/>
        </w:rPr>
        <w:t>第三十</w:t>
      </w:r>
      <w:r>
        <w:rPr>
          <w:rFonts w:hint="eastAsia" w:ascii="仿宋_GB2312" w:eastAsia="仿宋_GB2312"/>
          <w:b/>
          <w:sz w:val="32"/>
          <w:szCs w:val="32"/>
          <w:lang w:val="en-US" w:eastAsia="zh-CN"/>
        </w:rPr>
        <w:t>一</w:t>
      </w:r>
      <w:r>
        <w:rPr>
          <w:rFonts w:hint="eastAsia" w:ascii="仿宋_GB2312" w:eastAsia="仿宋_GB2312"/>
          <w:b/>
          <w:sz w:val="32"/>
          <w:szCs w:val="32"/>
        </w:rPr>
        <w:t>条</w:t>
      </w:r>
      <w:r>
        <w:rPr>
          <w:rFonts w:hint="eastAsia" w:ascii="仿宋_GB2312" w:eastAsia="仿宋_GB2312"/>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成交合同自委托、中标双方于中储粮网成交之时起生效。</w:t>
      </w:r>
    </w:p>
    <w:bookmarkEnd w:id="1"/>
    <w:bookmarkEnd w:id="2"/>
    <w:p>
      <w:pPr>
        <w:tabs>
          <w:tab w:val="left" w:pos="0"/>
          <w:tab w:val="left" w:pos="1303"/>
        </w:tabs>
        <w:ind w:firstLine="640" w:firstLineChars="200"/>
        <w:rPr>
          <w:rFonts w:ascii="仿宋_GB2312" w:eastAsia="仿宋_GB2312"/>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生成的销售合同采取“先款后货”的交割方式，采购合同采取“先货后款”的交割方式，具体以交易公告为准。交易所涉及的保证金、货款必须通过中储粮网支付。委托方不得违反中储粮集团公司赊销预付管理有关规定。</w:t>
      </w:r>
    </w:p>
    <w:p>
      <w:pPr>
        <w:ind w:firstLine="640" w:firstLineChars="200"/>
        <w:rPr>
          <w:rFonts w:ascii="仿宋_GB2312" w:eastAsia="仿宋_GB2312"/>
          <w:sz w:val="32"/>
          <w:szCs w:val="32"/>
        </w:rPr>
      </w:pPr>
      <w:r>
        <w:rPr>
          <w:rFonts w:hint="eastAsia" w:ascii="仿宋_GB2312" w:eastAsia="仿宋_GB2312"/>
          <w:sz w:val="32"/>
          <w:szCs w:val="32"/>
        </w:rPr>
        <w:t>先款后货：买方将货款一次或分批支付后，卖方再安排一次性发货或根据买方支付款项所对应的粮食数量分批进行发货的付款方式。</w:t>
      </w:r>
    </w:p>
    <w:p>
      <w:pPr>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w:t>
      </w:r>
      <w:r>
        <w:rPr>
          <w:rFonts w:hint="eastAsia" w:ascii="仿宋_GB2312" w:eastAsia="仿宋_GB2312"/>
          <w:sz w:val="32"/>
          <w:szCs w:val="32"/>
          <w:lang w:val="en-US" w:eastAsia="zh-CN"/>
        </w:rPr>
        <w:t>货款支付。</w:t>
      </w:r>
      <w:r>
        <w:rPr>
          <w:rFonts w:hint="eastAsia" w:ascii="仿宋_GB2312" w:eastAsia="仿宋_GB2312"/>
          <w:sz w:val="32"/>
          <w:szCs w:val="32"/>
        </w:rPr>
        <w:t>采购合同和销售合同的货款支付方式具体以交易公告为准。中储粮网的货款支付方式有两种，直接支付与验收确认后支付。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验收确认后支付：货款支付方将货款支付给对方时，货款在对方托管账户中即时冻结，按双方验收确认进度，系统自动将货款一次性或分批次释放到对方账户。</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条</w:t>
      </w:r>
      <w:r>
        <w:rPr>
          <w:rFonts w:hint="eastAsia" w:ascii="仿宋_GB2312" w:eastAsia="仿宋_GB2312"/>
          <w:sz w:val="32"/>
          <w:szCs w:val="32"/>
        </w:rPr>
        <w:t xml:space="preserve"> 提货和送货证明。中标方提货和送货时必须出具本企业的营业执照复印件及本企业《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办理竞价交易提（送）货的委托函》（或介绍信）等证明资料，证明资料上必须加盖本企业公章，提货人员和送货人员要提供有效身份证，由委托方核对后复印并与其他证明资料一并留存。</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ascii="仿宋_GB2312" w:eastAsia="仿宋_GB2312"/>
          <w:sz w:val="32"/>
          <w:szCs w:val="32"/>
        </w:rPr>
        <w:t xml:space="preserve"> 发货。卖方会员安排发货前应通知买方会员。发货方式和货物包装方式均依据成交合同执行。卖方会员在发货后，需在中储粮网进行“安排发货”操作。</w:t>
      </w:r>
    </w:p>
    <w:p>
      <w:pPr>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三十九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交割期。交割期原则上按照双方合同约定执行，销售合同和采购合同的履约期限和出入库期限以交易清单为准。如有特殊情况，买卖双方可以协商在中储粮网申请合同变更，延长交割期。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入库期</w:t>
      </w:r>
      <w:r>
        <w:rPr>
          <w:rFonts w:hint="eastAsia" w:ascii="仿宋_GB2312" w:hAnsi="仿宋_GB2312" w:eastAsia="仿宋_GB2312" w:cs="仿宋_GB2312"/>
          <w:b/>
          <w:bCs/>
          <w:sz w:val="32"/>
          <w:szCs w:val="32"/>
        </w:rPr>
        <w:t>以交易清单为准。</w:t>
      </w:r>
    </w:p>
    <w:p>
      <w:pPr>
        <w:tabs>
          <w:tab w:val="left" w:pos="-180"/>
          <w:tab w:val="left" w:pos="1303"/>
        </w:tabs>
        <w:ind w:firstLine="643" w:firstLineChars="200"/>
        <w:rPr>
          <w:rFonts w:ascii="仿宋_GB2312" w:hAnsi="仿宋_GB2312" w:eastAsia="仿宋_GB2312" w:cs="仿宋_GB2312"/>
          <w:color w:val="FF0000"/>
          <w:sz w:val="32"/>
          <w:szCs w:val="32"/>
          <w:u w:val="single"/>
        </w:rPr>
      </w:pPr>
      <w:r>
        <w:rPr>
          <w:rFonts w:hint="eastAsia" w:ascii="仿宋_GB2312" w:eastAsia="仿宋_GB2312"/>
          <w:b/>
          <w:sz w:val="32"/>
          <w:szCs w:val="32"/>
        </w:rPr>
        <w:t>第</w:t>
      </w:r>
      <w:r>
        <w:rPr>
          <w:rFonts w:ascii="仿宋_GB2312" w:eastAsia="仿宋_GB2312"/>
          <w:b/>
          <w:sz w:val="32"/>
          <w:szCs w:val="32"/>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hAnsi="仿宋_GB2312" w:eastAsia="仿宋_GB2312" w:cs="仿宋_GB2312"/>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lang w:val="en-US" w:eastAsia="zh-CN"/>
        </w:rPr>
        <w:t>其中一方为中储粮企业的，在</w:t>
      </w:r>
      <w:r>
        <w:rPr>
          <w:rFonts w:hint="eastAsia" w:ascii="仿宋_GB2312" w:hAnsi="仿宋_GB2312" w:eastAsia="仿宋_GB2312" w:cs="仿宋_GB2312"/>
          <w:bCs/>
          <w:sz w:val="32"/>
          <w:szCs w:val="32"/>
        </w:rPr>
        <w:t>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违约是指会员违反《竞价专场交易细则》及双方签订的交易合同或中储粮网相关规定的行为。包括但不限于：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 w:val="left" w:pos="2012"/>
        </w:tabs>
        <w:ind w:firstLine="640" w:firstLineChars="200"/>
        <w:rPr>
          <w:rFonts w:ascii="仿宋_GB2312" w:eastAsia="仿宋_GB2312"/>
          <w:b/>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六</w:t>
      </w:r>
      <w:r>
        <w:rPr>
          <w:rFonts w:hint="eastAsia" w:ascii="仿宋_GB2312" w:eastAsia="仿宋_GB2312"/>
          <w:b/>
          <w:sz w:val="32"/>
          <w:szCs w:val="32"/>
        </w:rPr>
        <w:t>条</w:t>
      </w:r>
      <w:r>
        <w:rPr>
          <w:rFonts w:hint="eastAsia" w:ascii="仿宋_GB2312" w:eastAsia="仿宋_GB2312"/>
          <w:sz w:val="32"/>
          <w:szCs w:val="32"/>
        </w:rPr>
        <w:t xml:space="preserve"> </w:t>
      </w:r>
      <w:r>
        <w:rPr>
          <w:rFonts w:hint="eastAsia" w:ascii="仿宋_GB2312" w:hAnsi="仿宋_GB2312" w:eastAsia="仿宋_GB2312" w:cs="仿宋_GB2312"/>
          <w:sz w:val="32"/>
          <w:szCs w:val="32"/>
        </w:rPr>
        <w:t>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 w:val="left" w:pos="2012"/>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color w:val="auto"/>
          <w:sz w:val="32"/>
          <w:szCs w:val="32"/>
          <w:lang w:val="en-US" w:eastAsia="zh-CN"/>
        </w:rPr>
        <w:t xml:space="preserve">第四十七条 </w:t>
      </w:r>
      <w:r>
        <w:rPr>
          <w:rFonts w:hint="eastAsia" w:ascii="仿宋_GB2312" w:hAnsi="仿宋_GB2312" w:eastAsia="仿宋_GB2312" w:cs="仿宋_GB2312"/>
          <w:sz w:val="32"/>
          <w:szCs w:val="32"/>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eastAsia="仿宋_GB2312"/>
          <w:b/>
          <w:sz w:val="32"/>
          <w:szCs w:val="32"/>
        </w:rPr>
        <w:t>第四十</w:t>
      </w:r>
      <w:r>
        <w:rPr>
          <w:rFonts w:ascii="仿宋_GB2312" w:eastAsia="仿宋_GB2312"/>
          <w:b/>
          <w:sz w:val="32"/>
          <w:szCs w:val="32"/>
        </w:rPr>
        <w:t>八</w:t>
      </w:r>
      <w:r>
        <w:rPr>
          <w:rFonts w:hint="eastAsia" w:ascii="仿宋_GB2312" w:eastAsia="仿宋_GB2312"/>
          <w:b/>
          <w:sz w:val="32"/>
          <w:szCs w:val="32"/>
        </w:rPr>
        <w:t>条</w:t>
      </w:r>
      <w:r>
        <w:rPr>
          <w:rFonts w:hint="eastAsia" w:ascii="仿宋_GB2312" w:eastAsia="仿宋_GB2312"/>
          <w:sz w:val="32"/>
          <w:szCs w:val="32"/>
        </w:rPr>
        <w:t xml:space="preserve">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jc w:val="center"/>
        <w:rPr>
          <w:rFonts w:hint="eastAsia"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五十</w:t>
      </w:r>
      <w:r>
        <w:rPr>
          <w:rFonts w:hint="eastAsia" w:ascii="仿宋_GB2312" w:eastAsia="仿宋_GB2312"/>
          <w:b/>
          <w:sz w:val="32"/>
          <w:szCs w:val="32"/>
        </w:rPr>
        <w:t>条</w:t>
      </w:r>
      <w:r>
        <w:rPr>
          <w:rFonts w:hint="eastAsia" w:ascii="仿宋_GB2312" w:eastAsia="仿宋_GB2312"/>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ascii="仿宋_GB2312" w:eastAsia="仿宋_GB2312"/>
          <w:b/>
          <w:sz w:val="32"/>
          <w:szCs w:val="32"/>
        </w:rPr>
        <w:t>五十</w:t>
      </w:r>
      <w:r>
        <w:rPr>
          <w:rFonts w:hint="eastAsia" w:ascii="仿宋_GB2312" w:eastAsia="仿宋_GB2312"/>
          <w:b/>
          <w:sz w:val="32"/>
          <w:szCs w:val="32"/>
          <w:lang w:val="en-US" w:eastAsia="zh-CN"/>
        </w:rPr>
        <w:t>一</w:t>
      </w:r>
      <w:r>
        <w:rPr>
          <w:rFonts w:hint="eastAsia" w:ascii="仿宋_GB2312" w:eastAsia="仿宋_GB2312"/>
          <w:b/>
          <w:sz w:val="32"/>
          <w:szCs w:val="32"/>
        </w:rPr>
        <w:t>条</w:t>
      </w:r>
      <w:r>
        <w:rPr>
          <w:rFonts w:hint="eastAsia" w:ascii="仿宋_GB2312" w:eastAsia="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eastAsia="仿宋_GB2312"/>
          <w:sz w:val="32"/>
          <w:szCs w:val="32"/>
        </w:rPr>
      </w:pPr>
      <w:r>
        <w:rPr>
          <w:rFonts w:hint="eastAsia" w:ascii="仿宋_GB2312" w:eastAsia="仿宋_GB2312"/>
          <w:b/>
          <w:sz w:val="32"/>
          <w:szCs w:val="32"/>
        </w:rPr>
        <w:t>第</w:t>
      </w:r>
      <w:r>
        <w:rPr>
          <w:rFonts w:ascii="仿宋_GB2312" w:eastAsia="仿宋_GB2312"/>
          <w:b/>
          <w:sz w:val="32"/>
          <w:szCs w:val="32"/>
        </w:rPr>
        <w:t>五十</w:t>
      </w:r>
      <w:r>
        <w:rPr>
          <w:rFonts w:hint="eastAsia" w:ascii="仿宋_GB2312" w:eastAsia="仿宋_GB2312"/>
          <w:b/>
          <w:sz w:val="32"/>
          <w:szCs w:val="32"/>
          <w:lang w:val="en-US" w:eastAsia="zh-CN"/>
        </w:rPr>
        <w:t>二</w:t>
      </w:r>
      <w:r>
        <w:rPr>
          <w:rFonts w:hint="eastAsia" w:ascii="仿宋_GB2312" w:eastAsia="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本细则的解释权归中储粮（雄安）粮油交易中心有限公司所有。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eastAsia="仿宋_GB2312"/>
          <w:sz w:val="32"/>
          <w:szCs w:val="32"/>
        </w:rPr>
        <w:t>浙江分公司</w:t>
      </w:r>
      <w:r>
        <w:rPr>
          <w:rFonts w:hint="eastAsia" w:ascii="仿宋_GB2312" w:eastAsia="仿宋_GB2312"/>
          <w:sz w:val="32"/>
          <w:szCs w:val="32"/>
        </w:rPr>
        <w:t>委托的本竞价专场交易，并自发布之日起执行。</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dit="trackedChanges"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48FB"/>
    <w:rsid w:val="00015D6F"/>
    <w:rsid w:val="00057888"/>
    <w:rsid w:val="000602ED"/>
    <w:rsid w:val="00074C88"/>
    <w:rsid w:val="000807CA"/>
    <w:rsid w:val="000A0FE7"/>
    <w:rsid w:val="000B1D6E"/>
    <w:rsid w:val="000B657E"/>
    <w:rsid w:val="000C0C39"/>
    <w:rsid w:val="000C171D"/>
    <w:rsid w:val="000D5C56"/>
    <w:rsid w:val="001009E4"/>
    <w:rsid w:val="001029A6"/>
    <w:rsid w:val="0010520B"/>
    <w:rsid w:val="00121C84"/>
    <w:rsid w:val="0019295F"/>
    <w:rsid w:val="00193744"/>
    <w:rsid w:val="001A5243"/>
    <w:rsid w:val="001C27D4"/>
    <w:rsid w:val="001C597A"/>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C479C"/>
    <w:rsid w:val="002D5968"/>
    <w:rsid w:val="002D5CC0"/>
    <w:rsid w:val="002F72E0"/>
    <w:rsid w:val="003042A3"/>
    <w:rsid w:val="00307FFA"/>
    <w:rsid w:val="003130B7"/>
    <w:rsid w:val="00315190"/>
    <w:rsid w:val="003178A5"/>
    <w:rsid w:val="00321DD7"/>
    <w:rsid w:val="00322DF5"/>
    <w:rsid w:val="00336EE9"/>
    <w:rsid w:val="00394F51"/>
    <w:rsid w:val="003C34EB"/>
    <w:rsid w:val="003D5F6E"/>
    <w:rsid w:val="003F1CEE"/>
    <w:rsid w:val="003F7066"/>
    <w:rsid w:val="00407459"/>
    <w:rsid w:val="00412A8B"/>
    <w:rsid w:val="004143CA"/>
    <w:rsid w:val="00445AAE"/>
    <w:rsid w:val="0047099A"/>
    <w:rsid w:val="00474389"/>
    <w:rsid w:val="00481AF9"/>
    <w:rsid w:val="00491B4C"/>
    <w:rsid w:val="004972E3"/>
    <w:rsid w:val="004B40E0"/>
    <w:rsid w:val="004D2CAA"/>
    <w:rsid w:val="00520305"/>
    <w:rsid w:val="00537CAD"/>
    <w:rsid w:val="00545264"/>
    <w:rsid w:val="00560B2C"/>
    <w:rsid w:val="005733C5"/>
    <w:rsid w:val="0057650F"/>
    <w:rsid w:val="005904A6"/>
    <w:rsid w:val="005C12EB"/>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65DBF"/>
    <w:rsid w:val="007807AF"/>
    <w:rsid w:val="00780D55"/>
    <w:rsid w:val="0078225B"/>
    <w:rsid w:val="00794C8F"/>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542C9"/>
    <w:rsid w:val="00B64AB8"/>
    <w:rsid w:val="00BD57A5"/>
    <w:rsid w:val="00BF5386"/>
    <w:rsid w:val="00C038A7"/>
    <w:rsid w:val="00C16D08"/>
    <w:rsid w:val="00C500CC"/>
    <w:rsid w:val="00C7052D"/>
    <w:rsid w:val="00C915AA"/>
    <w:rsid w:val="00CA200F"/>
    <w:rsid w:val="00CA7121"/>
    <w:rsid w:val="00CB27F4"/>
    <w:rsid w:val="00D12DA9"/>
    <w:rsid w:val="00D207F8"/>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3526B"/>
    <w:rsid w:val="00F46DFD"/>
    <w:rsid w:val="00F50352"/>
    <w:rsid w:val="00F700A3"/>
    <w:rsid w:val="00F73FE3"/>
    <w:rsid w:val="00FF649E"/>
    <w:rsid w:val="0120780D"/>
    <w:rsid w:val="01506A0A"/>
    <w:rsid w:val="01F946D0"/>
    <w:rsid w:val="026524D6"/>
    <w:rsid w:val="026A0719"/>
    <w:rsid w:val="02FF6C8C"/>
    <w:rsid w:val="034315C2"/>
    <w:rsid w:val="04126226"/>
    <w:rsid w:val="04327652"/>
    <w:rsid w:val="050D230C"/>
    <w:rsid w:val="05437070"/>
    <w:rsid w:val="06350F6D"/>
    <w:rsid w:val="06482930"/>
    <w:rsid w:val="06D073FA"/>
    <w:rsid w:val="076370EC"/>
    <w:rsid w:val="07BB6B5A"/>
    <w:rsid w:val="08142F38"/>
    <w:rsid w:val="081D45DA"/>
    <w:rsid w:val="0844368D"/>
    <w:rsid w:val="084B0289"/>
    <w:rsid w:val="08602BEF"/>
    <w:rsid w:val="088572A1"/>
    <w:rsid w:val="08BF462A"/>
    <w:rsid w:val="0A476AC6"/>
    <w:rsid w:val="0C3F2944"/>
    <w:rsid w:val="0C902FB8"/>
    <w:rsid w:val="0CAC7138"/>
    <w:rsid w:val="0CE66386"/>
    <w:rsid w:val="0CF50168"/>
    <w:rsid w:val="0D243721"/>
    <w:rsid w:val="0D3F33FB"/>
    <w:rsid w:val="0D6402B9"/>
    <w:rsid w:val="0EDC0ED3"/>
    <w:rsid w:val="0F42679F"/>
    <w:rsid w:val="109B4D9D"/>
    <w:rsid w:val="10DA45B4"/>
    <w:rsid w:val="1106784A"/>
    <w:rsid w:val="11164A09"/>
    <w:rsid w:val="1123194F"/>
    <w:rsid w:val="113332F4"/>
    <w:rsid w:val="1159079E"/>
    <w:rsid w:val="116751D1"/>
    <w:rsid w:val="11C65905"/>
    <w:rsid w:val="12141461"/>
    <w:rsid w:val="122541B9"/>
    <w:rsid w:val="126B0475"/>
    <w:rsid w:val="129D7D78"/>
    <w:rsid w:val="12A1111F"/>
    <w:rsid w:val="138F2D8E"/>
    <w:rsid w:val="13CA29AF"/>
    <w:rsid w:val="13E20D59"/>
    <w:rsid w:val="13F12876"/>
    <w:rsid w:val="145468BD"/>
    <w:rsid w:val="146450B4"/>
    <w:rsid w:val="14DC140F"/>
    <w:rsid w:val="155F5A60"/>
    <w:rsid w:val="16390991"/>
    <w:rsid w:val="16DC49E9"/>
    <w:rsid w:val="1709159B"/>
    <w:rsid w:val="173D470B"/>
    <w:rsid w:val="178B6E13"/>
    <w:rsid w:val="184C2847"/>
    <w:rsid w:val="187522CF"/>
    <w:rsid w:val="194978D2"/>
    <w:rsid w:val="19D0056B"/>
    <w:rsid w:val="1A5632F9"/>
    <w:rsid w:val="1B1146F4"/>
    <w:rsid w:val="1B4B485D"/>
    <w:rsid w:val="1B5332C0"/>
    <w:rsid w:val="1B5405EC"/>
    <w:rsid w:val="1B907DCB"/>
    <w:rsid w:val="1BB57CDF"/>
    <w:rsid w:val="1C0E0A71"/>
    <w:rsid w:val="1C6C55B3"/>
    <w:rsid w:val="1CD14B99"/>
    <w:rsid w:val="1D81066D"/>
    <w:rsid w:val="1F355706"/>
    <w:rsid w:val="20933FF2"/>
    <w:rsid w:val="20C710C6"/>
    <w:rsid w:val="20FA473F"/>
    <w:rsid w:val="211970C3"/>
    <w:rsid w:val="21412179"/>
    <w:rsid w:val="21AC2B80"/>
    <w:rsid w:val="21B6355A"/>
    <w:rsid w:val="22824529"/>
    <w:rsid w:val="22D97FA8"/>
    <w:rsid w:val="232D7D4F"/>
    <w:rsid w:val="234548AF"/>
    <w:rsid w:val="23C73289"/>
    <w:rsid w:val="24026ABC"/>
    <w:rsid w:val="25674C22"/>
    <w:rsid w:val="25A96D23"/>
    <w:rsid w:val="26B967BC"/>
    <w:rsid w:val="27375B0D"/>
    <w:rsid w:val="275B0D4B"/>
    <w:rsid w:val="27734E6C"/>
    <w:rsid w:val="284D740D"/>
    <w:rsid w:val="287B004F"/>
    <w:rsid w:val="28952193"/>
    <w:rsid w:val="28D936EB"/>
    <w:rsid w:val="2A2C17C3"/>
    <w:rsid w:val="2A950796"/>
    <w:rsid w:val="2B084ABB"/>
    <w:rsid w:val="2B927598"/>
    <w:rsid w:val="2BBC1C71"/>
    <w:rsid w:val="2C0C4CB4"/>
    <w:rsid w:val="2C596787"/>
    <w:rsid w:val="2C7414B8"/>
    <w:rsid w:val="2E1E49D2"/>
    <w:rsid w:val="2E964FB4"/>
    <w:rsid w:val="2F00125D"/>
    <w:rsid w:val="2F0317BF"/>
    <w:rsid w:val="2F7D7E41"/>
    <w:rsid w:val="2FB21094"/>
    <w:rsid w:val="307E1067"/>
    <w:rsid w:val="308041E5"/>
    <w:rsid w:val="311E3E1A"/>
    <w:rsid w:val="313261BA"/>
    <w:rsid w:val="31861B6F"/>
    <w:rsid w:val="31BF3EEA"/>
    <w:rsid w:val="323254DE"/>
    <w:rsid w:val="325579E8"/>
    <w:rsid w:val="32747C4B"/>
    <w:rsid w:val="32780BF7"/>
    <w:rsid w:val="328D45C5"/>
    <w:rsid w:val="32E54AA3"/>
    <w:rsid w:val="3350353B"/>
    <w:rsid w:val="337A0147"/>
    <w:rsid w:val="338A28EA"/>
    <w:rsid w:val="33B759D5"/>
    <w:rsid w:val="34086295"/>
    <w:rsid w:val="342674BE"/>
    <w:rsid w:val="343B4DAD"/>
    <w:rsid w:val="343E7062"/>
    <w:rsid w:val="34EA5F58"/>
    <w:rsid w:val="35317C01"/>
    <w:rsid w:val="36063449"/>
    <w:rsid w:val="36444C41"/>
    <w:rsid w:val="37AC61C6"/>
    <w:rsid w:val="383641EF"/>
    <w:rsid w:val="38643EE1"/>
    <w:rsid w:val="386F2684"/>
    <w:rsid w:val="38D46202"/>
    <w:rsid w:val="3A482ED5"/>
    <w:rsid w:val="3A6F7713"/>
    <w:rsid w:val="3B274F7E"/>
    <w:rsid w:val="3B602097"/>
    <w:rsid w:val="3BF21089"/>
    <w:rsid w:val="3C19244A"/>
    <w:rsid w:val="3C2644E2"/>
    <w:rsid w:val="3CFB1B95"/>
    <w:rsid w:val="3D6C7875"/>
    <w:rsid w:val="3D8516ED"/>
    <w:rsid w:val="3DA069FD"/>
    <w:rsid w:val="3E3E5642"/>
    <w:rsid w:val="3EF00F76"/>
    <w:rsid w:val="3EF85F15"/>
    <w:rsid w:val="3F881D36"/>
    <w:rsid w:val="406654B8"/>
    <w:rsid w:val="40931092"/>
    <w:rsid w:val="40976A43"/>
    <w:rsid w:val="41197765"/>
    <w:rsid w:val="425569A1"/>
    <w:rsid w:val="42FB2C33"/>
    <w:rsid w:val="431C7659"/>
    <w:rsid w:val="443276D0"/>
    <w:rsid w:val="44C11D08"/>
    <w:rsid w:val="44DB4DD8"/>
    <w:rsid w:val="450D107E"/>
    <w:rsid w:val="4548552B"/>
    <w:rsid w:val="454B0C18"/>
    <w:rsid w:val="4564739A"/>
    <w:rsid w:val="459B05A9"/>
    <w:rsid w:val="4668225B"/>
    <w:rsid w:val="474E0E1F"/>
    <w:rsid w:val="47CC5C37"/>
    <w:rsid w:val="47F72C77"/>
    <w:rsid w:val="48067F63"/>
    <w:rsid w:val="486A110F"/>
    <w:rsid w:val="492B2744"/>
    <w:rsid w:val="49DB1399"/>
    <w:rsid w:val="4A2F4C72"/>
    <w:rsid w:val="4B20791E"/>
    <w:rsid w:val="4B474DA2"/>
    <w:rsid w:val="4CFE3952"/>
    <w:rsid w:val="4DB12A8A"/>
    <w:rsid w:val="4E1B5530"/>
    <w:rsid w:val="4E716C68"/>
    <w:rsid w:val="4EF64422"/>
    <w:rsid w:val="4F1500F8"/>
    <w:rsid w:val="4F902E4F"/>
    <w:rsid w:val="4FDE5D6B"/>
    <w:rsid w:val="4FFA4897"/>
    <w:rsid w:val="503D19A5"/>
    <w:rsid w:val="522A465D"/>
    <w:rsid w:val="527A1413"/>
    <w:rsid w:val="52C63247"/>
    <w:rsid w:val="531C69C3"/>
    <w:rsid w:val="53F3371D"/>
    <w:rsid w:val="54013AC8"/>
    <w:rsid w:val="54DA1C2F"/>
    <w:rsid w:val="55A34A7A"/>
    <w:rsid w:val="55AA1D4F"/>
    <w:rsid w:val="56AD04DA"/>
    <w:rsid w:val="56BD2FF7"/>
    <w:rsid w:val="59016F44"/>
    <w:rsid w:val="59BB3331"/>
    <w:rsid w:val="5A323D80"/>
    <w:rsid w:val="5AE079B6"/>
    <w:rsid w:val="5AEE077C"/>
    <w:rsid w:val="5B013AF1"/>
    <w:rsid w:val="5B141DCF"/>
    <w:rsid w:val="5C74035F"/>
    <w:rsid w:val="5C8B6CFA"/>
    <w:rsid w:val="5D37163A"/>
    <w:rsid w:val="5D6A73FF"/>
    <w:rsid w:val="5D801F52"/>
    <w:rsid w:val="5DA946FA"/>
    <w:rsid w:val="5EDE644B"/>
    <w:rsid w:val="5F1F60ED"/>
    <w:rsid w:val="60A92FB1"/>
    <w:rsid w:val="60F163C0"/>
    <w:rsid w:val="61424350"/>
    <w:rsid w:val="618B0CED"/>
    <w:rsid w:val="619769F6"/>
    <w:rsid w:val="621B4761"/>
    <w:rsid w:val="62C473A8"/>
    <w:rsid w:val="62C96B71"/>
    <w:rsid w:val="63377CA9"/>
    <w:rsid w:val="634477CC"/>
    <w:rsid w:val="6411230F"/>
    <w:rsid w:val="642C61ED"/>
    <w:rsid w:val="64635A96"/>
    <w:rsid w:val="6607472D"/>
    <w:rsid w:val="66357203"/>
    <w:rsid w:val="6643582C"/>
    <w:rsid w:val="66921353"/>
    <w:rsid w:val="67120F38"/>
    <w:rsid w:val="67440C25"/>
    <w:rsid w:val="6773165A"/>
    <w:rsid w:val="684C0176"/>
    <w:rsid w:val="68DF05D1"/>
    <w:rsid w:val="69861834"/>
    <w:rsid w:val="6A1D4A3C"/>
    <w:rsid w:val="6A6B190D"/>
    <w:rsid w:val="6C9F102C"/>
    <w:rsid w:val="6D026598"/>
    <w:rsid w:val="6D2711C7"/>
    <w:rsid w:val="6D3254FC"/>
    <w:rsid w:val="6D3B1B04"/>
    <w:rsid w:val="6D3D6617"/>
    <w:rsid w:val="6D85393F"/>
    <w:rsid w:val="6DCA18A5"/>
    <w:rsid w:val="6E8A1381"/>
    <w:rsid w:val="706B10E8"/>
    <w:rsid w:val="70D6303E"/>
    <w:rsid w:val="717A7BF5"/>
    <w:rsid w:val="7268614E"/>
    <w:rsid w:val="72A5273B"/>
    <w:rsid w:val="73485ECF"/>
    <w:rsid w:val="74CF6B04"/>
    <w:rsid w:val="74ED460C"/>
    <w:rsid w:val="754C3299"/>
    <w:rsid w:val="759F41A0"/>
    <w:rsid w:val="75C04E70"/>
    <w:rsid w:val="75D8661E"/>
    <w:rsid w:val="75DE6148"/>
    <w:rsid w:val="766A504B"/>
    <w:rsid w:val="76AA562A"/>
    <w:rsid w:val="76F4058F"/>
    <w:rsid w:val="776F67E3"/>
    <w:rsid w:val="788D5375"/>
    <w:rsid w:val="79222456"/>
    <w:rsid w:val="79495FF3"/>
    <w:rsid w:val="79AF03CF"/>
    <w:rsid w:val="7A5A14E6"/>
    <w:rsid w:val="7AC03243"/>
    <w:rsid w:val="7AF218BF"/>
    <w:rsid w:val="7B0477B3"/>
    <w:rsid w:val="7B9821FC"/>
    <w:rsid w:val="7C0D71CC"/>
    <w:rsid w:val="7C422B68"/>
    <w:rsid w:val="7C7E4049"/>
    <w:rsid w:val="7D853F9D"/>
    <w:rsid w:val="7DF809C0"/>
    <w:rsid w:val="7F8C30F5"/>
    <w:rsid w:val="7FDF1C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15</Pages>
  <Words>1108</Words>
  <Characters>6322</Characters>
  <Lines>52</Lines>
  <Paragraphs>14</Paragraphs>
  <TotalTime>0</TotalTime>
  <ScaleCrop>false</ScaleCrop>
  <LinksUpToDate>false</LinksUpToDate>
  <CharactersWithSpaces>7416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2025-06-16T07:43:00Z</dcterms:created>
  <dc:creator>sysun</dc:creator>
  <cp:lastModifiedBy>陈贤锃</cp:lastModifiedBy>
  <cp:lastPrinted>2019-01-08T06:43:00Z</cp:lastPrinted>
  <dcterms:modified xsi:type="dcterms:W3CDTF">2025-07-31T00:42:46Z</dcterms:modified>
  <cp:revision>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7FA9115DDCAE4006ADC4201B3D8B0D21_12</vt:lpwstr>
  </property>
</Properties>
</file>