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eastAsia="黑体"/>
          <w:b/>
          <w:sz w:val="44"/>
          <w:szCs w:val="44"/>
        </w:rPr>
      </w:pPr>
      <w:bookmarkStart w:id="2" w:name="_GoBack"/>
      <w:bookmarkEnd w:id="2"/>
    </w:p>
    <w:p>
      <w:pPr>
        <w:jc w:val="center"/>
        <w:rPr>
          <w:rFonts w:ascii="黑体" w:eastAsia="黑体"/>
          <w:b/>
          <w:sz w:val="44"/>
          <w:szCs w:val="44"/>
        </w:rPr>
      </w:pPr>
    </w:p>
    <w:p>
      <w:pPr>
        <w:jc w:val="center"/>
        <w:rPr>
          <w:rFonts w:ascii="宋体" w:hAnsi="宋体" w:cs="宋体"/>
          <w:b/>
          <w:sz w:val="36"/>
          <w:szCs w:val="36"/>
        </w:rPr>
      </w:pPr>
      <w:r>
        <w:rPr>
          <w:rFonts w:ascii="宋体" w:hAnsi="宋体" w:cs="宋体"/>
          <w:b/>
          <w:sz w:val="36"/>
          <w:szCs w:val="36"/>
        </w:rPr>
        <w:t>中储粮黑龙江分公司玉米竞价采购(2025年12月22日试行)</w:t>
      </w:r>
    </w:p>
    <w:p>
      <w:pPr>
        <w:rPr>
          <w:rFonts w:ascii="仿宋_GB2312" w:eastAsia="仿宋_GB2312"/>
        </w:rPr>
      </w:pPr>
    </w:p>
    <w:p>
      <w:pPr>
        <w:rPr>
          <w:rFonts w:ascii="仿宋_GB2312" w:eastAsia="仿宋_GB2312"/>
        </w:rPr>
      </w:pPr>
    </w:p>
    <w:p>
      <w:pPr>
        <w:jc w:val="center"/>
        <w:rPr>
          <w:rFonts w:ascii="黑体" w:hAnsi="黑体" w:eastAsia="黑体"/>
          <w:sz w:val="32"/>
          <w:szCs w:val="32"/>
        </w:rPr>
      </w:pPr>
      <w:r>
        <w:rPr>
          <w:rFonts w:hint="eastAsia" w:ascii="黑体" w:hAnsi="黑体" w:eastAsia="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1"/>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本细则涉及的交易信息和标的物，仅限于委托中储粮网竞价采购标的。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 w:val="left" w:pos="2012"/>
        </w:tabs>
        <w:ind w:firstLine="602" w:firstLineChars="200"/>
        <w:rPr>
          <w:rFonts w:ascii="仿宋_GB2312" w:hAnsi="仿宋_GB2312" w:eastAsia="仿宋_GB2312" w:cs="仿宋_GB2312"/>
          <w:b/>
          <w:bCs/>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sz w:val="32"/>
          <w:szCs w:val="32"/>
        </w:rPr>
      </w:pPr>
      <w:r>
        <w:rPr>
          <w:rFonts w:hint="eastAsia" w:ascii="黑体" w:hAnsi="黑体" w:eastAsia="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十一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交易模式：此批竞价采购受中储粮</w:t>
      </w:r>
      <w:r>
        <w:rPr>
          <w:rFonts w:ascii="仿宋_GB2312" w:hAnsi="仿宋_GB2312" w:eastAsia="仿宋_GB2312" w:cs="仿宋_GB2312"/>
          <w:sz w:val="32"/>
          <w:szCs w:val="32"/>
        </w:rPr>
        <w:t>黑龙江分公司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00" w:firstLineChars="200"/>
        <w:jc w:val="left"/>
        <w:rPr>
          <w:rFonts w:ascii="黑体" w:hAnsi="黑体" w:eastAsia="黑体"/>
          <w:sz w:val="30"/>
          <w:szCs w:val="30"/>
        </w:rPr>
      </w:pPr>
    </w:p>
    <w:p>
      <w:pPr>
        <w:jc w:val="center"/>
        <w:rPr>
          <w:rFonts w:ascii="黑体" w:hAnsi="黑体" w:eastAsia="黑体"/>
          <w:sz w:val="32"/>
          <w:szCs w:val="32"/>
        </w:rPr>
      </w:pPr>
      <w:r>
        <w:rPr>
          <w:rFonts w:hint="eastAsia" w:ascii="黑体" w:hAnsi="黑体" w:eastAsia="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00" w:firstLineChars="200"/>
        <w:rPr>
          <w:rFonts w:ascii="仿宋_GB2312" w:hAnsi="仿宋_GB2312" w:eastAsia="仿宋_GB2312" w:cs="仿宋_GB2312"/>
          <w:sz w:val="30"/>
          <w:szCs w:val="30"/>
        </w:rPr>
      </w:pPr>
    </w:p>
    <w:p>
      <w:pPr>
        <w:jc w:val="center"/>
        <w:rPr>
          <w:rFonts w:ascii="黑体" w:hAnsi="黑体" w:eastAsia="黑体"/>
          <w:sz w:val="32"/>
          <w:szCs w:val="32"/>
        </w:rPr>
      </w:pPr>
      <w:r>
        <w:rPr>
          <w:rFonts w:hint="eastAsia" w:ascii="黑体" w:hAnsi="黑体" w:eastAsia="黑体"/>
          <w:sz w:val="32"/>
          <w:szCs w:val="32"/>
        </w:rPr>
        <w:t>第五章 竞价交易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一</w:t>
      </w:r>
      <w:r>
        <w:rPr>
          <w:rFonts w:hint="eastAsia" w:ascii="仿宋_GB2312" w:eastAsia="仿宋_GB2312"/>
          <w:b/>
          <w:sz w:val="32"/>
          <w:szCs w:val="32"/>
        </w:rPr>
        <w:t xml:space="preserve">条 </w:t>
      </w:r>
      <w:r>
        <w:rPr>
          <w:rFonts w:hint="eastAsia" w:ascii="仿宋_GB2312" w:eastAsia="仿宋_GB2312"/>
          <w:sz w:val="32"/>
          <w:szCs w:val="32"/>
        </w:rPr>
        <w:t>中储粮网受中储粮</w:t>
      </w:r>
      <w:r>
        <w:rPr>
          <w:rFonts w:ascii="仿宋_GB2312" w:hAnsi="仿宋_GB2312" w:eastAsia="仿宋_GB2312" w:cs="仿宋_GB2312"/>
          <w:sz w:val="32"/>
          <w:szCs w:val="32"/>
        </w:rPr>
        <w:t>黑龙江分公司</w:t>
      </w:r>
      <w:r>
        <w:rPr>
          <w:rFonts w:hint="eastAsia" w:ascii="仿宋_GB2312" w:eastAsia="仿宋_GB2312"/>
          <w:sz w:val="32"/>
          <w:szCs w:val="32"/>
        </w:rPr>
        <w:t>委托，组建竞价专场，交易信息以专场标的形式展现；应价方在专场交易的规定时间内可对选定的标的，以向下的出价方式进行公开竞价。</w:t>
      </w:r>
      <w:r>
        <w:rPr>
          <w:rFonts w:hint="eastAsia" w:ascii="仿宋_GB2312" w:eastAsia="仿宋_GB2312"/>
          <w:sz w:val="32"/>
          <w:szCs w:val="32"/>
          <w:lang w:val="en-US" w:eastAsia="zh-CN"/>
        </w:rPr>
        <w:t>竞价</w:t>
      </w:r>
      <w:r>
        <w:rPr>
          <w:rFonts w:hint="eastAsia" w:ascii="仿宋_GB2312" w:eastAsia="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eastAsia="仿宋_GB2312"/>
          <w:sz w:val="32"/>
          <w:szCs w:val="32"/>
        </w:rPr>
        <w:t>的原则成交。</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认入库时间并与卖方做好沟通确认，确保竞价交易成交后业务正常运行。交易委托方需对所需标的信息完整、准确展示。竞价交易专场举行之前，交易中心通过中储粮网发布公告。</w:t>
      </w:r>
    </w:p>
    <w:p>
      <w:pPr>
        <w:tabs>
          <w:tab w:val="left" w:pos="-180"/>
          <w:tab w:val="left" w:pos="1303"/>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bCs/>
          <w:sz w:val="32"/>
          <w:szCs w:val="32"/>
        </w:rPr>
        <w:t xml:space="preserve"> 竞价采购交易挂拍价格类型以</w:t>
      </w:r>
      <w:r>
        <w:rPr>
          <w:rFonts w:hint="eastAsia" w:ascii="仿宋_GB2312" w:eastAsia="仿宋_GB2312"/>
          <w:sz w:val="32"/>
          <w:szCs w:val="32"/>
        </w:rPr>
        <w:t>交易公告为准。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w:t>
      </w:r>
      <w:r>
        <w:rPr>
          <w:rFonts w:hint="eastAsia" w:ascii="仿宋_GB2312" w:eastAsia="仿宋_GB2312"/>
          <w:b/>
          <w:sz w:val="32"/>
          <w:szCs w:val="32"/>
          <w:lang w:val="en-US" w:eastAsia="zh-CN"/>
        </w:rPr>
        <w:t>四</w:t>
      </w:r>
      <w:r>
        <w:rPr>
          <w:rFonts w:hint="eastAsia" w:ascii="仿宋_GB2312" w:eastAsia="仿宋_GB2312"/>
          <w:b/>
          <w:sz w:val="32"/>
          <w:szCs w:val="32"/>
        </w:rPr>
        <w:t xml:space="preserve">条 </w:t>
      </w:r>
      <w:r>
        <w:rPr>
          <w:rFonts w:hint="eastAsia" w:ascii="仿宋_GB2312" w:eastAsia="仿宋_GB2312"/>
          <w:sz w:val="32"/>
          <w:szCs w:val="32"/>
        </w:rPr>
        <w:t>本场竞价交易所有标的成交价格</w:t>
      </w:r>
      <w:r>
        <w:rPr>
          <w:rFonts w:hint="eastAsia" w:ascii="仿宋_GB2312" w:eastAsia="仿宋_GB2312"/>
          <w:sz w:val="32"/>
          <w:szCs w:val="32"/>
          <w:lang w:val="en-US" w:eastAsia="zh-CN"/>
        </w:rPr>
        <w:t>原则上</w:t>
      </w:r>
      <w:r>
        <w:rPr>
          <w:rFonts w:hint="eastAsia" w:ascii="仿宋_GB2312" w:eastAsia="仿宋_GB2312"/>
          <w:sz w:val="32"/>
          <w:szCs w:val="32"/>
        </w:rPr>
        <w:t>均为散粮成交价格</w:t>
      </w:r>
      <w:r>
        <w:rPr>
          <w:rFonts w:hint="eastAsia" w:ascii="仿宋_GB2312" w:eastAsia="仿宋_GB2312"/>
          <w:b/>
          <w:bCs/>
          <w:sz w:val="32"/>
          <w:szCs w:val="32"/>
        </w:rPr>
        <w:t>，</w:t>
      </w:r>
      <w:bookmarkStart w:id="1" w:name="_Hlk48142177"/>
      <w:r>
        <w:rPr>
          <w:rFonts w:hint="eastAsia" w:ascii="仿宋_GB2312" w:eastAsia="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eastAsia="仿宋_GB2312"/>
          <w:bCs/>
          <w:sz w:val="32"/>
          <w:szCs w:val="32"/>
        </w:rPr>
        <w:t>。</w:t>
      </w:r>
      <w:r>
        <w:rPr>
          <w:rFonts w:hint="eastAsia" w:ascii="仿宋_GB2312" w:eastAsia="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b/>
          <w:spacing w:val="6"/>
          <w:sz w:val="32"/>
          <w:szCs w:val="32"/>
        </w:rPr>
        <w:t>第二十</w:t>
      </w:r>
      <w:r>
        <w:rPr>
          <w:rFonts w:hint="eastAsia" w:ascii="仿宋_GB2312" w:hAnsi="宋体" w:eastAsia="仿宋_GB2312"/>
          <w:b/>
          <w:spacing w:val="6"/>
          <w:sz w:val="32"/>
          <w:szCs w:val="32"/>
          <w:lang w:val="en-US" w:eastAsia="zh-CN"/>
        </w:rPr>
        <w:t>五</w:t>
      </w:r>
      <w:r>
        <w:rPr>
          <w:rFonts w:hint="eastAsia" w:ascii="仿宋_GB2312" w:hAnsi="宋体" w:eastAsia="仿宋_GB2312"/>
          <w:b/>
          <w:spacing w:val="6"/>
          <w:sz w:val="32"/>
          <w:szCs w:val="32"/>
        </w:rPr>
        <w:t>条</w:t>
      </w:r>
      <w:r>
        <w:rPr>
          <w:rFonts w:ascii="仿宋_GB2312" w:hAnsi="宋体" w:eastAsia="仿宋_GB2312"/>
          <w:spacing w:val="6"/>
          <w:sz w:val="32"/>
          <w:szCs w:val="32"/>
        </w:rPr>
        <w:t xml:space="preserve"> 竞价交易按委托标的序号顺序，依次按交易节进行。</w:t>
      </w:r>
    </w:p>
    <w:p>
      <w:pPr>
        <w:tabs>
          <w:tab w:val="left" w:pos="-180"/>
          <w:tab w:val="left" w:pos="2012"/>
        </w:tabs>
        <w:ind w:firstLine="667" w:firstLineChars="200"/>
        <w:rPr>
          <w:rFonts w:ascii="仿宋_GB2312" w:hAnsi="宋体" w:eastAsia="仿宋_GB2312" w:cs="仿宋_GB2312"/>
          <w:spacing w:val="6"/>
          <w:kern w:val="0"/>
          <w:sz w:val="32"/>
          <w:szCs w:val="32"/>
        </w:rPr>
      </w:pPr>
      <w:r>
        <w:rPr>
          <w:rFonts w:hint="eastAsia" w:ascii="仿宋_GB2312" w:hAnsi="宋体" w:eastAsia="仿宋_GB2312" w:cs="仿宋_GB2312"/>
          <w:b/>
          <w:spacing w:val="6"/>
          <w:kern w:val="0"/>
          <w:sz w:val="32"/>
          <w:szCs w:val="32"/>
        </w:rPr>
        <w:t>第二十</w:t>
      </w:r>
      <w:r>
        <w:rPr>
          <w:rFonts w:hint="eastAsia" w:ascii="仿宋_GB2312" w:hAnsi="宋体" w:eastAsia="仿宋_GB2312" w:cs="仿宋_GB2312"/>
          <w:b/>
          <w:spacing w:val="6"/>
          <w:kern w:val="0"/>
          <w:sz w:val="32"/>
          <w:szCs w:val="32"/>
          <w:lang w:val="en-US" w:eastAsia="zh-CN"/>
        </w:rPr>
        <w:t>六</w:t>
      </w:r>
      <w:r>
        <w:rPr>
          <w:rFonts w:hint="eastAsia" w:ascii="仿宋_GB2312" w:hAnsi="宋体" w:eastAsia="仿宋_GB2312" w:cs="仿宋_GB2312"/>
          <w:b/>
          <w:spacing w:val="6"/>
          <w:kern w:val="0"/>
          <w:sz w:val="32"/>
          <w:szCs w:val="32"/>
        </w:rPr>
        <w:t>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tabs>
          <w:tab w:val="left" w:pos="-180"/>
          <w:tab w:val="left" w:pos="2012"/>
        </w:tabs>
        <w:ind w:firstLine="640" w:firstLineChars="200"/>
        <w:rPr>
          <w:rFonts w:ascii="仿宋_GB2312" w:hAnsi="宋体" w:eastAsia="仿宋_GB2312" w:cs="仿宋_GB2312"/>
          <w:spacing w:val="6"/>
          <w:kern w:val="0"/>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第二十八条</w:t>
      </w:r>
      <w:r>
        <w:rPr>
          <w:rFonts w:hint="eastAsia" w:ascii="仿宋_GB2312" w:eastAsia="仿宋_GB2312"/>
          <w:sz w:val="32"/>
          <w:szCs w:val="32"/>
        </w:rPr>
        <w:t xml:space="preserve"> 应价。</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利用计算机按交易节逐节进行应价。在竞价专场公告对报价无特殊声明情况下，竞价采购专场从标底价开始报价，</w:t>
      </w:r>
      <w:r>
        <w:rPr>
          <w:rFonts w:hint="eastAsia" w:ascii="仿宋_GB2312" w:hAnsi="仿宋_GB2312" w:eastAsia="仿宋_GB2312" w:cs="仿宋_GB2312"/>
          <w:b/>
          <w:bCs/>
          <w:spacing w:val="6"/>
          <w:sz w:val="32"/>
          <w:szCs w:val="32"/>
        </w:rPr>
        <w:t>本场报价递减幅度以公告为准。</w:t>
      </w:r>
      <w:r>
        <w:rPr>
          <w:rFonts w:hint="eastAsia" w:ascii="仿宋_GB2312" w:hAnsi="宋体" w:eastAsia="仿宋_GB2312"/>
          <w:spacing w:val="6"/>
          <w:sz w:val="32"/>
          <w:szCs w:val="32"/>
        </w:rPr>
        <w:t>特殊情况以竞价交易专场公告为准。</w:t>
      </w:r>
    </w:p>
    <w:p>
      <w:pPr>
        <w:tabs>
          <w:tab w:val="left" w:pos="-180"/>
          <w:tab w:val="left" w:pos="2012"/>
        </w:tabs>
        <w:ind w:firstLine="667" w:firstLineChars="200"/>
        <w:rPr>
          <w:rFonts w:ascii="仿宋_GB2312" w:eastAsia="仿宋_GB2312"/>
          <w:sz w:val="32"/>
          <w:szCs w:val="32"/>
        </w:rPr>
      </w:pPr>
      <w:r>
        <w:rPr>
          <w:rFonts w:hint="eastAsia" w:ascii="仿宋_GB2312" w:hAnsi="宋体" w:eastAsia="仿宋_GB2312" w:cs="仿宋_GB2312"/>
          <w:b/>
          <w:spacing w:val="6"/>
          <w:kern w:val="0"/>
          <w:sz w:val="32"/>
          <w:szCs w:val="32"/>
        </w:rPr>
        <w:t>第二十九条</w:t>
      </w:r>
      <w:r>
        <w:rPr>
          <w:rFonts w:ascii="仿宋_GB2312" w:hAnsi="宋体" w:eastAsia="仿宋_GB2312" w:cs="仿宋_GB2312"/>
          <w:spacing w:val="6"/>
          <w:kern w:val="0"/>
          <w:sz w:val="32"/>
          <w:szCs w:val="32"/>
        </w:rPr>
        <w:t xml:space="preserve"> 竞</w:t>
      </w:r>
      <w:r>
        <w:rPr>
          <w:rFonts w:hint="eastAsia" w:ascii="仿宋_GB2312" w:hAnsi="宋体" w:eastAsia="仿宋_GB2312" w:cs="仿宋_GB2312"/>
          <w:spacing w:val="6"/>
          <w:kern w:val="0"/>
          <w:sz w:val="32"/>
          <w:szCs w:val="32"/>
        </w:rPr>
        <w:t>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在新价位应价并被系统确认后，前一价位的应价自动失效。</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报价后，在规定的时间内如无其它竞卖</w:t>
      </w:r>
      <w:r>
        <w:rPr>
          <w:rFonts w:ascii="仿宋_GB2312" w:hAnsi="宋体" w:eastAsia="仿宋_GB2312"/>
          <w:spacing w:val="6"/>
          <w:sz w:val="32"/>
          <w:szCs w:val="32"/>
        </w:rPr>
        <w:t>方</w:t>
      </w:r>
      <w:r>
        <w:rPr>
          <w:rFonts w:hint="eastAsia" w:ascii="仿宋_GB2312" w:hAnsi="宋体" w:eastAsia="仿宋_GB2312"/>
          <w:spacing w:val="6"/>
          <w:sz w:val="32"/>
          <w:szCs w:val="32"/>
        </w:rPr>
        <w:t>以更低的价格报价，则以该报价为标的的成交价，该</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为标的的供货人。</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sz w:val="32"/>
          <w:szCs w:val="32"/>
        </w:rPr>
        <w:t>第三十条</w:t>
      </w:r>
      <w:r>
        <w:rPr>
          <w:rFonts w:hint="eastAsia" w:ascii="仿宋_GB2312" w:eastAsia="仿宋_GB2312"/>
          <w:sz w:val="32"/>
          <w:szCs w:val="32"/>
        </w:rPr>
        <w:t xml:space="preserve"> 竞价交易专场进行期间，交易委托方</w:t>
      </w:r>
      <w:r>
        <w:rPr>
          <w:rFonts w:hint="eastAsia" w:ascii="仿宋_GB2312" w:eastAsia="仿宋_GB2312"/>
          <w:sz w:val="32"/>
          <w:szCs w:val="32"/>
          <w:lang w:val="en-US" w:eastAsia="zh-CN"/>
        </w:rPr>
        <w:t>不得</w:t>
      </w:r>
      <w:r>
        <w:rPr>
          <w:rFonts w:hint="eastAsia" w:ascii="仿宋_GB2312" w:eastAsia="仿宋_GB2312"/>
          <w:sz w:val="32"/>
          <w:szCs w:val="32"/>
        </w:rPr>
        <w:t>撤销标的，而</w:t>
      </w:r>
      <w:r>
        <w:rPr>
          <w:rFonts w:hint="eastAsia" w:ascii="仿宋_GB2312" w:hAnsi="宋体" w:eastAsia="仿宋_GB2312" w:cs="仿宋_GB2312"/>
          <w:spacing w:val="6"/>
          <w:kern w:val="0"/>
          <w:sz w:val="32"/>
          <w:szCs w:val="32"/>
        </w:rPr>
        <w:t>竞卖</w:t>
      </w:r>
      <w:r>
        <w:rPr>
          <w:rFonts w:ascii="仿宋_GB2312" w:hAnsi="宋体" w:eastAsia="仿宋_GB2312" w:cs="仿宋_GB2312"/>
          <w:spacing w:val="6"/>
          <w:kern w:val="0"/>
          <w:sz w:val="32"/>
          <w:szCs w:val="32"/>
        </w:rPr>
        <w:t>方</w:t>
      </w:r>
      <w:r>
        <w:rPr>
          <w:rFonts w:hint="eastAsia" w:ascii="仿宋_GB2312" w:hAnsi="宋体" w:eastAsia="仿宋_GB2312"/>
          <w:spacing w:val="6"/>
          <w:sz w:val="32"/>
          <w:szCs w:val="32"/>
        </w:rPr>
        <w:t>一经应价，也不得撤回</w:t>
      </w:r>
      <w:r>
        <w:rPr>
          <w:rFonts w:hint="eastAsia" w:ascii="仿宋_GB2312" w:hAnsi="宋体" w:eastAsia="仿宋_GB2312"/>
          <w:spacing w:val="6"/>
          <w:sz w:val="32"/>
          <w:szCs w:val="32"/>
          <w:lang w:val="zh-CN"/>
        </w:rPr>
        <w:t>。专场中的标的</w:t>
      </w:r>
      <w:r>
        <w:rPr>
          <w:rFonts w:hint="eastAsia" w:ascii="仿宋_GB2312" w:hAnsi="宋体" w:eastAsia="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180"/>
          <w:tab w:val="left" w:pos="2012"/>
        </w:tabs>
        <w:ind w:firstLine="643" w:firstLineChars="200"/>
        <w:rPr>
          <w:rFonts w:hint="eastAsia" w:ascii="仿宋_GB2312" w:hAnsi="宋体" w:eastAsia="仿宋_GB2312"/>
          <w:spacing w:val="6"/>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180"/>
          <w:tab w:val="left" w:pos="2012"/>
        </w:tabs>
        <w:ind w:firstLine="664" w:firstLineChars="200"/>
        <w:rPr>
          <w:rFonts w:ascii="仿宋_GB2312" w:hAnsi="宋体" w:eastAsia="仿宋_GB2312"/>
          <w:spacing w:val="6"/>
          <w:sz w:val="32"/>
          <w:szCs w:val="32"/>
        </w:rPr>
      </w:pPr>
    </w:p>
    <w:p>
      <w:pPr>
        <w:tabs>
          <w:tab w:val="left" w:pos="0"/>
          <w:tab w:val="left" w:pos="1303"/>
        </w:tabs>
        <w:ind w:firstLine="0"/>
        <w:jc w:val="center"/>
        <w:rPr>
          <w:rFonts w:ascii="仿宋_GB2312" w:eastAsia="仿宋_GB2312"/>
          <w:sz w:val="30"/>
          <w:szCs w:val="30"/>
        </w:rPr>
      </w:pPr>
      <w:r>
        <w:rPr>
          <w:rFonts w:hint="eastAsia" w:ascii="黑体" w:hAnsi="黑体" w:eastAsia="黑体"/>
          <w:sz w:val="32"/>
          <w:szCs w:val="32"/>
        </w:rPr>
        <w:t>第六章 交割结算</w:t>
      </w:r>
    </w:p>
    <w:p>
      <w:pPr>
        <w:tabs>
          <w:tab w:val="left" w:pos="0"/>
          <w:tab w:val="left" w:pos="2012"/>
        </w:tabs>
        <w:ind w:firstLine="643" w:firstLineChars="200"/>
        <w:rPr>
          <w:rFonts w:hint="eastAsia"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交割方式。本专场竞价交易全部采取“先货后款”的交割方式，交易所涉及的保证金、货款必须通过中储粮网支付。卖方承储企业不得违反中储粮集团公司赊销预付管理有关规定。</w:t>
      </w:r>
    </w:p>
    <w:p>
      <w:pPr>
        <w:tabs>
          <w:tab w:val="left" w:pos="0"/>
          <w:tab w:val="left" w:pos="2012"/>
        </w:tabs>
        <w:ind w:firstLine="640" w:firstLineChars="200"/>
        <w:rPr>
          <w:rFonts w:hint="eastAsia" w:ascii="仿宋_GB2312" w:eastAsia="仿宋_GB2312"/>
          <w:sz w:val="32"/>
          <w:szCs w:val="32"/>
        </w:rPr>
      </w:pPr>
      <w:r>
        <w:rPr>
          <w:rFonts w:hint="eastAsia" w:ascii="仿宋_GB2312" w:eastAsia="仿宋_GB2312"/>
          <w:sz w:val="32"/>
          <w:szCs w:val="32"/>
        </w:rPr>
        <w:t>先货后款：卖方在收到买方货款之前，先行发货，在与买方进行交割之后，买方再进行货款支付的方式。先货后款方式可能引发的权属转移风险及资金不能回收或按时回收的风险由卖方自行承担。</w:t>
      </w:r>
    </w:p>
    <w:p>
      <w:pPr>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交易手续费。</w:t>
      </w:r>
      <w:r>
        <w:rPr>
          <w:rFonts w:hint="eastAsia" w:ascii="仿宋_GB2312" w:eastAsia="仿宋_GB2312"/>
          <w:b/>
          <w:sz w:val="32"/>
          <w:szCs w:val="32"/>
        </w:rPr>
        <w:t>此次专场竞价交易免交易手续费</w:t>
      </w:r>
      <w:r>
        <w:rPr>
          <w:rFonts w:hint="eastAsia" w:ascii="仿宋_GB2312" w:eastAsia="仿宋_GB2312"/>
          <w:sz w:val="32"/>
          <w:szCs w:val="32"/>
        </w:rPr>
        <w:t>，但出现违约行为的按第七章违约相关规定执行。</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事前沟通。竞卖方履约送货前，要及时沟通买方会员，沟通内容包括但不限于送货、接收相关事宜。双方认为必要时可做书面确认。具体内容双方据实自行拟定。</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发货。卖方会员安排发货前应通知买方会员；发货方式和货物包装方式均依据成交合同执行。</w:t>
      </w:r>
      <w:r>
        <w:rPr>
          <w:rFonts w:hint="eastAsia" w:ascii="仿宋_GB2312" w:eastAsia="仿宋_GB2312"/>
          <w:sz w:val="32"/>
          <w:szCs w:val="32"/>
          <w:lang w:val="en-US" w:eastAsia="zh-CN"/>
        </w:rPr>
        <w:t>卖方会员</w:t>
      </w:r>
      <w:r>
        <w:rPr>
          <w:rFonts w:hint="eastAsia" w:ascii="仿宋_GB2312" w:eastAsia="仿宋_GB2312"/>
          <w:sz w:val="32"/>
          <w:szCs w:val="32"/>
        </w:rPr>
        <w:t>在发货后，需在中储粮网进行“安排发货”操作。</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七</w:t>
      </w:r>
      <w:r>
        <w:rPr>
          <w:rFonts w:hint="eastAsia" w:ascii="仿宋_GB2312" w:eastAsia="仿宋_GB2312"/>
          <w:b/>
          <w:sz w:val="32"/>
          <w:szCs w:val="32"/>
        </w:rPr>
        <w:t>条</w:t>
      </w:r>
      <w:r>
        <w:rPr>
          <w:rFonts w:hint="eastAsia" w:ascii="仿宋_GB2312" w:eastAsia="仿宋_GB2312"/>
          <w:sz w:val="32"/>
          <w:szCs w:val="32"/>
        </w:rPr>
        <w:t xml:space="preserve"> 送货证明。卖方会员送货时必须出具本企业的“营业执照”复印件及本企业《</w:t>
      </w:r>
      <w:r>
        <w:rPr>
          <w:rFonts w:hint="eastAsia" w:ascii="仿宋_GB2312" w:hAnsi="宋体" w:eastAsia="仿宋_GB2312" w:cs="宋体"/>
          <w:sz w:val="32"/>
          <w:szCs w:val="32"/>
        </w:rPr>
        <w:t>关于</w:t>
      </w:r>
      <w:r>
        <w:rPr>
          <w:rFonts w:hint="eastAsia" w:ascii="仿宋_GB2312" w:eastAsia="仿宋_GB2312"/>
          <w:sz w:val="32"/>
          <w:szCs w:val="32"/>
        </w:rPr>
        <w:t>办理竞价交易送货的委托函》（或介绍信）等证明资料，证明资料上必须加盖本企业公章，送货人员要提供有效身份证，由卖方核对后复印并与其他证明资料一并留存。</w:t>
      </w:r>
    </w:p>
    <w:p>
      <w:pPr>
        <w:tabs>
          <w:tab w:val="left" w:pos="-180"/>
        </w:tabs>
        <w:ind w:firstLine="643" w:firstLineChars="200"/>
        <w:jc w:val="left"/>
        <w:rPr>
          <w:rFonts w:ascii="仿宋_GB2312" w:eastAsia="仿宋_GB2312"/>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八</w:t>
      </w:r>
      <w:r>
        <w:rPr>
          <w:rFonts w:hint="eastAsia" w:ascii="仿宋_GB2312" w:eastAsia="仿宋_GB2312"/>
          <w:b/>
          <w:sz w:val="32"/>
          <w:szCs w:val="32"/>
        </w:rPr>
        <w:t>条</w:t>
      </w:r>
      <w:r>
        <w:rPr>
          <w:rFonts w:hint="eastAsia"/>
          <w:sz w:val="32"/>
          <w:szCs w:val="32"/>
        </w:rPr>
        <w:t xml:space="preserve"> </w:t>
      </w:r>
      <w:r>
        <w:rPr>
          <w:rFonts w:hint="eastAsia" w:ascii="仿宋_GB2312" w:eastAsia="仿宋_GB2312"/>
          <w:sz w:val="32"/>
          <w:szCs w:val="32"/>
        </w:rPr>
        <w:t>货款支付。买方必须于交易合同生效之日起，在规定付款期内完成全部货款的支付。中储粮网的货款支付方式有两种，直接支付与验收确认后支付。</w:t>
      </w:r>
    </w:p>
    <w:p>
      <w:pPr>
        <w:tabs>
          <w:tab w:val="left" w:pos="-180"/>
        </w:tabs>
        <w:ind w:firstLine="640" w:firstLineChars="200"/>
        <w:jc w:val="left"/>
        <w:rPr>
          <w:rFonts w:ascii="仿宋_GB2312" w:eastAsia="仿宋_GB2312"/>
          <w:sz w:val="32"/>
          <w:szCs w:val="32"/>
        </w:rPr>
      </w:pPr>
      <w:r>
        <w:rPr>
          <w:rFonts w:hint="eastAsia" w:ascii="仿宋_GB2312" w:eastAsia="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eastAsia="仿宋_GB2312"/>
          <w:sz w:val="32"/>
          <w:szCs w:val="32"/>
        </w:rPr>
      </w:pPr>
      <w:r>
        <w:rPr>
          <w:rFonts w:hint="eastAsia" w:ascii="仿宋_GB2312" w:eastAsia="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2012"/>
        </w:tabs>
        <w:ind w:firstLine="640" w:firstLineChars="200"/>
        <w:rPr>
          <w:sz w:val="32"/>
          <w:szCs w:val="32"/>
        </w:rPr>
      </w:pPr>
      <w:r>
        <w:rPr>
          <w:rFonts w:hint="eastAsia" w:ascii="仿宋_GB2312" w:eastAsia="仿宋_GB2312"/>
          <w:sz w:val="32"/>
          <w:szCs w:val="32"/>
        </w:rPr>
        <w:t>保证金抵货款：只有当合同交割率≥70%，并且保证金金额≥未付货款时，保证金方可抵货款。</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eastAsia="仿宋_GB2312"/>
          <w:b/>
          <w:sz w:val="32"/>
          <w:szCs w:val="32"/>
        </w:rPr>
        <w:t>第三十</w:t>
      </w:r>
      <w:r>
        <w:rPr>
          <w:rFonts w:hint="eastAsia" w:ascii="仿宋_GB2312" w:eastAsia="仿宋_GB2312"/>
          <w:b/>
          <w:sz w:val="32"/>
          <w:szCs w:val="32"/>
          <w:lang w:val="en-US" w:eastAsia="zh-CN"/>
        </w:rPr>
        <w:t>九</w:t>
      </w:r>
      <w:r>
        <w:rPr>
          <w:rFonts w:hint="eastAsia" w:ascii="仿宋_GB2312" w:eastAsia="仿宋_GB2312"/>
          <w:b/>
          <w:sz w:val="32"/>
          <w:szCs w:val="32"/>
        </w:rPr>
        <w:t>条</w:t>
      </w:r>
      <w:r>
        <w:rPr>
          <w:rFonts w:hint="eastAsia" w:ascii="仿宋_GB2312" w:eastAsia="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成交合同的履约时间为自交易合同生效之日起，履约期和入库期以交易清单为准。</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w:t>
      </w:r>
      <w:r>
        <w:rPr>
          <w:rFonts w:hint="eastAsia" w:ascii="仿宋_GB2312" w:eastAsia="仿宋_GB2312"/>
          <w:b/>
          <w:sz w:val="32"/>
          <w:szCs w:val="32"/>
        </w:rPr>
        <w:t>条</w:t>
      </w:r>
      <w:r>
        <w:rPr>
          <w:rFonts w:hint="eastAsia" w:ascii="仿宋_GB2312" w:eastAsia="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验收包括质量验收和数量验收。</w:t>
      </w:r>
    </w:p>
    <w:p>
      <w:pPr>
        <w:tabs>
          <w:tab w:val="left" w:pos="-180"/>
          <w:tab w:val="left" w:pos="1303"/>
        </w:tabs>
        <w:ind w:firstLine="640" w:firstLineChars="200"/>
        <w:rPr>
          <w:rFonts w:ascii="仿宋_GB2312" w:eastAsia="仿宋_GB2312"/>
          <w:sz w:val="32"/>
          <w:szCs w:val="32"/>
        </w:rPr>
      </w:pPr>
      <w:r>
        <w:rPr>
          <w:rFonts w:hint="eastAsia" w:ascii="仿宋_GB2312" w:eastAsia="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eastAsia="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eastAsia="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eastAsia="仿宋_GB2312"/>
          <w:sz w:val="32"/>
          <w:szCs w:val="32"/>
        </w:rPr>
      </w:pPr>
      <w:r>
        <w:rPr>
          <w:rFonts w:hint="eastAsia" w:ascii="仿宋_GB2312" w:eastAsia="仿宋_GB2312"/>
          <w:b/>
          <w:sz w:val="32"/>
          <w:szCs w:val="32"/>
        </w:rPr>
        <w:t>第</w:t>
      </w:r>
      <w:r>
        <w:rPr>
          <w:rFonts w:hint="eastAsia" w:ascii="仿宋_GB2312" w:eastAsia="仿宋_GB2312"/>
          <w:b/>
          <w:sz w:val="32"/>
          <w:szCs w:val="32"/>
          <w:lang w:val="en-US" w:eastAsia="zh-CN"/>
        </w:rPr>
        <w:t>四十一</w:t>
      </w:r>
      <w:r>
        <w:rPr>
          <w:rFonts w:hint="eastAsia" w:ascii="仿宋_GB2312" w:eastAsia="仿宋_GB2312"/>
          <w:b/>
          <w:sz w:val="32"/>
          <w:szCs w:val="32"/>
        </w:rPr>
        <w:t>条</w:t>
      </w:r>
      <w:r>
        <w:rPr>
          <w:rFonts w:hint="eastAsia" w:ascii="仿宋_GB2312" w:eastAsia="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二</w:t>
      </w:r>
      <w:r>
        <w:rPr>
          <w:rFonts w:hint="eastAsia" w:ascii="仿宋_GB2312" w:eastAsia="仿宋_GB2312"/>
          <w:b/>
          <w:sz w:val="32"/>
          <w:szCs w:val="32"/>
        </w:rPr>
        <w:t>条</w:t>
      </w:r>
      <w:r>
        <w:rPr>
          <w:rFonts w:hint="eastAsia" w:ascii="仿宋_GB2312" w:eastAsia="仿宋_GB2312"/>
          <w:sz w:val="32"/>
          <w:szCs w:val="32"/>
        </w:rPr>
        <w:t xml:space="preserve"> 交割异议。</w:t>
      </w:r>
      <w:r>
        <w:rPr>
          <w:rFonts w:hint="eastAsia" w:ascii="仿宋_GB2312" w:hAnsi="仿宋_GB2312" w:eastAsia="仿宋_GB2312" w:cs="仿宋_GB2312"/>
          <w:sz w:val="32"/>
          <w:szCs w:val="32"/>
        </w:rPr>
        <w:t>交割过程中双方会员对所交割货物（具体交易品质信息以成交合同为准）出现异议的，由买方会员与卖方会员先行协商。协商不能解决的，在交割期内向中储粮网提交商务调解申请，</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三</w:t>
      </w:r>
      <w:r>
        <w:rPr>
          <w:rFonts w:hint="eastAsia" w:ascii="仿宋_GB2312" w:eastAsia="仿宋_GB2312"/>
          <w:b/>
          <w:sz w:val="32"/>
          <w:szCs w:val="32"/>
        </w:rPr>
        <w:t>条</w:t>
      </w:r>
      <w:r>
        <w:rPr>
          <w:rFonts w:hint="eastAsia" w:ascii="仿宋_GB2312" w:eastAsia="仿宋_GB2312"/>
          <w:sz w:val="32"/>
          <w:szCs w:val="32"/>
        </w:rPr>
        <w:t xml:space="preserve"> 解约。买卖双方经协商均同意终止合同时（</w:t>
      </w:r>
      <w:r>
        <w:rPr>
          <w:rFonts w:hint="eastAsia" w:ascii="仿宋_GB2312" w:eastAsia="仿宋_GB2312"/>
          <w:bCs/>
          <w:sz w:val="32"/>
          <w:szCs w:val="32"/>
        </w:rPr>
        <w:t>买方做解约操作前，必须经所在分（子）公司同意并得到相关批复后方可操作</w:t>
      </w:r>
      <w:r>
        <w:rPr>
          <w:rFonts w:hint="eastAsia" w:ascii="仿宋_GB2312" w:eastAsia="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第四十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ascii="仿宋_GB2312" w:hAnsi="仿宋_GB2312" w:eastAsia="仿宋_GB2312" w:cs="仿宋_GB2312"/>
          <w:sz w:val="32"/>
          <w:szCs w:val="32"/>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ascii="仿宋_GB2312" w:eastAsia="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ind w:firstLine="643" w:firstLineChars="200"/>
        <w:rPr>
          <w:rFonts w:hint="eastAsia" w:ascii="仿宋_GB2312" w:eastAsia="仿宋_GB2312"/>
          <w:sz w:val="32"/>
          <w:szCs w:val="32"/>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ind w:firstLine="640" w:firstLineChars="200"/>
        <w:rPr>
          <w:rFonts w:hint="eastAsia" w:ascii="仿宋_GB2312" w:eastAsia="仿宋_GB2312"/>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jc w:val="center"/>
        <w:rPr>
          <w:rFonts w:ascii="黑体" w:hAnsi="黑体" w:eastAsia="黑体"/>
          <w:sz w:val="32"/>
          <w:szCs w:val="32"/>
        </w:rPr>
      </w:pPr>
    </w:p>
    <w:p>
      <w:pPr>
        <w:tabs>
          <w:tab w:val="left" w:pos="-180"/>
        </w:tabs>
        <w:jc w:val="center"/>
        <w:rPr>
          <w:rFonts w:ascii="黑体" w:hAnsi="黑体" w:eastAsia="黑体"/>
          <w:sz w:val="32"/>
          <w:szCs w:val="32"/>
        </w:rPr>
      </w:pPr>
      <w:r>
        <w:rPr>
          <w:rFonts w:hint="eastAsia" w:ascii="黑体" w:hAnsi="黑体" w:eastAsia="黑体"/>
          <w:sz w:val="32"/>
          <w:szCs w:val="32"/>
        </w:rPr>
        <w:t>第九章 附则</w:t>
      </w:r>
    </w:p>
    <w:p>
      <w:pPr>
        <w:tabs>
          <w:tab w:val="left" w:pos="-180"/>
          <w:tab w:val="left" w:pos="2012"/>
        </w:tabs>
        <w:ind w:firstLine="643" w:firstLineChars="200"/>
        <w:rPr>
          <w:rFonts w:ascii="仿宋_GB2312" w:eastAsia="仿宋_GB2312"/>
          <w:b/>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四</w:t>
      </w:r>
      <w:r>
        <w:rPr>
          <w:rFonts w:hint="eastAsia" w:ascii="仿宋_GB2312" w:eastAsia="仿宋_GB2312"/>
          <w:b/>
          <w:sz w:val="32"/>
          <w:szCs w:val="32"/>
        </w:rPr>
        <w:t>条</w:t>
      </w:r>
      <w:r>
        <w:rPr>
          <w:rFonts w:hint="eastAsia" w:ascii="仿宋_GB2312" w:eastAsia="仿宋_GB2312"/>
          <w:sz w:val="32"/>
          <w:szCs w:val="32"/>
        </w:rPr>
        <w:t xml:space="preserve"> 本细则的解释权归</w:t>
      </w:r>
      <w:r>
        <w:rPr>
          <w:rFonts w:ascii="仿宋_GB2312" w:eastAsia="仿宋_GB2312"/>
          <w:sz w:val="32"/>
          <w:szCs w:val="32"/>
        </w:rPr>
        <w:t>中储粮（雄安）粮油交易中心有限公司</w:t>
      </w:r>
      <w:r>
        <w:rPr>
          <w:rFonts w:hint="eastAsia" w:ascii="仿宋_GB2312" w:eastAsia="仿宋_GB2312"/>
          <w:sz w:val="32"/>
          <w:szCs w:val="32"/>
        </w:rPr>
        <w:t>所有。</w:t>
      </w:r>
    </w:p>
    <w:p>
      <w:pPr>
        <w:tabs>
          <w:tab w:val="left" w:pos="-180"/>
          <w:tab w:val="left" w:pos="2012"/>
        </w:tabs>
        <w:ind w:firstLine="643" w:firstLineChars="200"/>
        <w:rPr>
          <w:rFonts w:ascii="仿宋_GB2312" w:eastAsia="仿宋_GB2312"/>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五</w:t>
      </w:r>
      <w:r>
        <w:rPr>
          <w:rFonts w:hint="eastAsia" w:ascii="仿宋_GB2312" w:eastAsia="仿宋_GB2312"/>
          <w:b/>
          <w:sz w:val="32"/>
          <w:szCs w:val="32"/>
        </w:rPr>
        <w:t>条</w:t>
      </w:r>
      <w:r>
        <w:rPr>
          <w:rFonts w:hint="eastAsia" w:ascii="仿宋_GB2312" w:eastAsia="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sz w:val="32"/>
          <w:szCs w:val="32"/>
        </w:rPr>
      </w:pPr>
      <w:r>
        <w:rPr>
          <w:rFonts w:hint="eastAsia" w:ascii="仿宋_GB2312" w:eastAsia="仿宋_GB2312"/>
          <w:b/>
          <w:sz w:val="32"/>
          <w:szCs w:val="32"/>
        </w:rPr>
        <w:t>第五十</w:t>
      </w:r>
      <w:r>
        <w:rPr>
          <w:rFonts w:hint="eastAsia" w:ascii="仿宋_GB2312" w:eastAsia="仿宋_GB2312"/>
          <w:b/>
          <w:sz w:val="32"/>
          <w:szCs w:val="32"/>
          <w:lang w:val="en-US" w:eastAsia="zh-CN"/>
        </w:rPr>
        <w:t>六</w:t>
      </w:r>
      <w:r>
        <w:rPr>
          <w:rFonts w:hint="eastAsia" w:ascii="仿宋_GB2312" w:eastAsia="仿宋_GB2312"/>
          <w:b/>
          <w:sz w:val="32"/>
          <w:szCs w:val="32"/>
        </w:rPr>
        <w:t xml:space="preserve">条 </w:t>
      </w:r>
      <w:r>
        <w:rPr>
          <w:rFonts w:hint="eastAsia" w:ascii="仿宋_GB2312" w:eastAsia="仿宋_GB2312"/>
          <w:sz w:val="32"/>
          <w:szCs w:val="32"/>
        </w:rPr>
        <w:t>本细则仅适用于</w:t>
      </w:r>
      <w:r>
        <w:rPr>
          <w:rFonts w:ascii="仿宋_GB2312" w:hAnsi="仿宋_GB2312" w:eastAsia="仿宋_GB2312" w:cs="仿宋_GB2312"/>
          <w:sz w:val="32"/>
          <w:szCs w:val="32"/>
        </w:rPr>
        <w:t>黑龙江分公司</w:t>
      </w:r>
      <w:r>
        <w:rPr>
          <w:rFonts w:hint="eastAsia" w:ascii="仿宋_GB2312" w:eastAsia="仿宋_GB2312"/>
          <w:sz w:val="32"/>
          <w:szCs w:val="32"/>
        </w:rPr>
        <w:t>委托的本竞价专场交易，并自发布之日起执行。</w:t>
      </w:r>
    </w:p>
    <w:p>
      <w:pPr>
        <w:rPr>
          <w:sz w:val="32"/>
          <w:szCs w:val="32"/>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trackRevisions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01"/>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D438C"/>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251C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55B10"/>
    <w:rsid w:val="00D73A70"/>
    <w:rsid w:val="00D963DE"/>
    <w:rsid w:val="00DB59AD"/>
    <w:rsid w:val="00DC3F97"/>
    <w:rsid w:val="00DD48F5"/>
    <w:rsid w:val="00DE0B12"/>
    <w:rsid w:val="00DF211F"/>
    <w:rsid w:val="00E03F61"/>
    <w:rsid w:val="00E1675F"/>
    <w:rsid w:val="00E16B8B"/>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474A"/>
    <w:rsid w:val="00EF640F"/>
    <w:rsid w:val="00F3526B"/>
    <w:rsid w:val="00F46DFD"/>
    <w:rsid w:val="00F50352"/>
    <w:rsid w:val="00F67095"/>
    <w:rsid w:val="00F700A3"/>
    <w:rsid w:val="00F73FE3"/>
    <w:rsid w:val="00FE18B2"/>
    <w:rsid w:val="00FE51CF"/>
    <w:rsid w:val="00FF649E"/>
    <w:rsid w:val="01BF26DC"/>
    <w:rsid w:val="01F946D0"/>
    <w:rsid w:val="025E3EF7"/>
    <w:rsid w:val="08154250"/>
    <w:rsid w:val="08602BEF"/>
    <w:rsid w:val="0AFC4416"/>
    <w:rsid w:val="0CAC7138"/>
    <w:rsid w:val="1279795D"/>
    <w:rsid w:val="1287396D"/>
    <w:rsid w:val="179226E9"/>
    <w:rsid w:val="184C2847"/>
    <w:rsid w:val="18D14B52"/>
    <w:rsid w:val="1A224C69"/>
    <w:rsid w:val="1E9E60BA"/>
    <w:rsid w:val="21171155"/>
    <w:rsid w:val="21412179"/>
    <w:rsid w:val="21827B72"/>
    <w:rsid w:val="22D97FA8"/>
    <w:rsid w:val="23493541"/>
    <w:rsid w:val="24F86BE9"/>
    <w:rsid w:val="284D740D"/>
    <w:rsid w:val="2A451FA8"/>
    <w:rsid w:val="2C276E71"/>
    <w:rsid w:val="32605D41"/>
    <w:rsid w:val="33B759D5"/>
    <w:rsid w:val="34FF1A62"/>
    <w:rsid w:val="3BF21089"/>
    <w:rsid w:val="3C2644E2"/>
    <w:rsid w:val="3ED0359F"/>
    <w:rsid w:val="438D5B6E"/>
    <w:rsid w:val="443276D0"/>
    <w:rsid w:val="447F4569"/>
    <w:rsid w:val="459B05A9"/>
    <w:rsid w:val="4B8F09DE"/>
    <w:rsid w:val="529F12BE"/>
    <w:rsid w:val="53F3371D"/>
    <w:rsid w:val="56D65444"/>
    <w:rsid w:val="578459CA"/>
    <w:rsid w:val="5BD60FBC"/>
    <w:rsid w:val="5EB107FB"/>
    <w:rsid w:val="5F2A3C02"/>
    <w:rsid w:val="637E0F6E"/>
    <w:rsid w:val="64635A96"/>
    <w:rsid w:val="65B14CF4"/>
    <w:rsid w:val="65CF293B"/>
    <w:rsid w:val="66823758"/>
    <w:rsid w:val="676F2AC5"/>
    <w:rsid w:val="68C31A79"/>
    <w:rsid w:val="691F65CF"/>
    <w:rsid w:val="6A7B7D8D"/>
    <w:rsid w:val="6B453F19"/>
    <w:rsid w:val="6BFE4F8D"/>
    <w:rsid w:val="6D212DCD"/>
    <w:rsid w:val="6D85393F"/>
    <w:rsid w:val="717A7BF5"/>
    <w:rsid w:val="759F41A0"/>
    <w:rsid w:val="787964F3"/>
    <w:rsid w:val="78F57668"/>
    <w:rsid w:val="797F439E"/>
    <w:rsid w:val="7A5A14E6"/>
    <w:rsid w:val="7B642710"/>
    <w:rsid w:val="7C0C04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basedOn w:val="9"/>
    <w:unhideWhenUsed/>
    <w:qFormat/>
    <w:uiPriority w:val="99"/>
    <w:rPr>
      <w:color w:val="800080"/>
      <w:u w:val="single"/>
    </w:rPr>
  </w:style>
  <w:style w:type="character" w:styleId="12">
    <w:name w:val="Hyperlink"/>
    <w:basedOn w:val="9"/>
    <w:unhideWhenUsed/>
    <w:qFormat/>
    <w:uiPriority w:val="99"/>
    <w:rPr>
      <w:color w:val="0000FF"/>
      <w:u w:val="single"/>
    </w:rPr>
  </w:style>
  <w:style w:type="character" w:styleId="13">
    <w:name w:val="annotation reference"/>
    <w:basedOn w:val="9"/>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basedOn w:val="9"/>
    <w:link w:val="6"/>
    <w:qFormat/>
    <w:uiPriority w:val="99"/>
    <w:rPr>
      <w:sz w:val="18"/>
      <w:szCs w:val="18"/>
    </w:rPr>
  </w:style>
  <w:style w:type="character" w:customStyle="1" w:styleId="16">
    <w:name w:val="页脚 字符"/>
    <w:basedOn w:val="9"/>
    <w:link w:val="5"/>
    <w:qFormat/>
    <w:uiPriority w:val="99"/>
    <w:rPr>
      <w:sz w:val="18"/>
      <w:szCs w:val="18"/>
    </w:rPr>
  </w:style>
  <w:style w:type="character" w:customStyle="1" w:styleId="17">
    <w:name w:val="批注框文本 字符"/>
    <w:basedOn w:val="9"/>
    <w:link w:val="4"/>
    <w:qFormat/>
    <w:uiPriority w:val="99"/>
    <w:rPr>
      <w:kern w:val="2"/>
      <w:sz w:val="18"/>
      <w:szCs w:val="18"/>
    </w:rPr>
  </w:style>
  <w:style w:type="character" w:customStyle="1" w:styleId="18">
    <w:name w:val="批注文字 字符"/>
    <w:basedOn w:val="9"/>
    <w:link w:val="3"/>
    <w:qFormat/>
    <w:uiPriority w:val="0"/>
    <w:rPr>
      <w:kern w:val="2"/>
      <w:sz w:val="21"/>
      <w:szCs w:val="24"/>
    </w:rPr>
  </w:style>
  <w:style w:type="character" w:customStyle="1" w:styleId="19">
    <w:name w:val="批注主题 字符"/>
    <w:basedOn w:val="18"/>
    <w:link w:val="7"/>
    <w:qFormat/>
    <w:uiPriority w:val="0"/>
    <w:rPr>
      <w:b/>
      <w:bCs/>
      <w:kern w:val="2"/>
      <w:sz w:val="21"/>
      <w:szCs w:val="24"/>
    </w:rPr>
  </w:style>
  <w:style w:type="character" w:customStyle="1" w:styleId="20">
    <w:name w:val="文档结构图 字符"/>
    <w:basedOn w:val="9"/>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998</Words>
  <Characters>5690</Characters>
  <Lines>47</Lines>
  <Paragraphs>13</Paragraphs>
  <TotalTime>0</TotalTime>
  <ScaleCrop>false</ScaleCrop>
  <LinksUpToDate>false</LinksUpToDate>
  <CharactersWithSpaces>6675</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2025-06-16T07:40:00Z</dcterms:created>
  <dc:creator>月明</dc:creator>
  <cp:lastModifiedBy>陈贤锃</cp:lastModifiedBy>
  <cp:lastPrinted>2019-01-08T06:43:00Z</cp:lastPrinted>
  <dcterms:modified xsi:type="dcterms:W3CDTF">2025-07-31T00:42:49Z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FA9FFBEA8D3C47AB84D0AFA61571A71B_12</vt:lpwstr>
  </property>
</Properties>
</file>